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53F5F" w14:textId="77777777" w:rsidR="00E33FB5" w:rsidRDefault="00EA1D1C" w:rsidP="007B4D92">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Сводка отзывов (вопросов, замечаний и предложений) по отчету об ОВОС</w:t>
      </w:r>
    </w:p>
    <w:p w14:paraId="7FECDE99" w14:textId="77777777" w:rsidR="00E93D44" w:rsidRPr="00507FA5" w:rsidRDefault="004C2EE4" w:rsidP="0046011C">
      <w:pPr>
        <w:spacing w:after="120" w:line="240" w:lineRule="auto"/>
        <w:jc w:val="center"/>
        <w:rPr>
          <w:rFonts w:ascii="Times New Roman" w:hAnsi="Times New Roman" w:cs="Times New Roman"/>
          <w:sz w:val="30"/>
          <w:szCs w:val="30"/>
        </w:rPr>
      </w:pPr>
      <w:r w:rsidRPr="00E34A30">
        <w:rPr>
          <w:rFonts w:ascii="Times New Roman" w:hAnsi="Times New Roman" w:cs="Times New Roman"/>
          <w:sz w:val="30"/>
          <w:szCs w:val="30"/>
        </w:rPr>
        <w:t>«Строительство сетей канализации от Кожан-Городокской участковой больницы, расположенной по адресу: Лунинецкий район, аг. Кожан-Городок, ул. Петра Янкевича, 1Д, до централизованной канализационной сети аг. Кожан-Городок»</w:t>
      </w:r>
    </w:p>
    <w:tbl>
      <w:tblPr>
        <w:tblStyle w:val="a3"/>
        <w:tblW w:w="10632" w:type="dxa"/>
        <w:tblInd w:w="-743" w:type="dxa"/>
        <w:tblLayout w:type="fixed"/>
        <w:tblLook w:val="04A0" w:firstRow="1" w:lastRow="0" w:firstColumn="1" w:lastColumn="0" w:noHBand="0" w:noVBand="1"/>
      </w:tblPr>
      <w:tblGrid>
        <w:gridCol w:w="539"/>
        <w:gridCol w:w="1588"/>
        <w:gridCol w:w="4253"/>
        <w:gridCol w:w="4252"/>
      </w:tblGrid>
      <w:tr w:rsidR="00743A34" w14:paraId="34B9E7EE" w14:textId="77777777" w:rsidTr="0087071A">
        <w:trPr>
          <w:trHeight w:val="1583"/>
        </w:trPr>
        <w:tc>
          <w:tcPr>
            <w:tcW w:w="539" w:type="dxa"/>
          </w:tcPr>
          <w:p w14:paraId="3D249189" w14:textId="77777777" w:rsidR="00EA1D1C" w:rsidRPr="00EA1D1C" w:rsidRDefault="00EA1D1C" w:rsidP="00EA1D1C">
            <w:pPr>
              <w:jc w:val="center"/>
              <w:rPr>
                <w:rFonts w:ascii="Times New Roman" w:hAnsi="Times New Roman" w:cs="Times New Roman"/>
                <w:sz w:val="20"/>
                <w:szCs w:val="20"/>
              </w:rPr>
            </w:pPr>
            <w:r w:rsidRPr="00EA1D1C">
              <w:rPr>
                <w:rFonts w:ascii="Times New Roman" w:hAnsi="Times New Roman" w:cs="Times New Roman"/>
                <w:sz w:val="20"/>
                <w:szCs w:val="20"/>
              </w:rPr>
              <w:t>№ п/п</w:t>
            </w:r>
          </w:p>
        </w:tc>
        <w:tc>
          <w:tcPr>
            <w:tcW w:w="1588" w:type="dxa"/>
          </w:tcPr>
          <w:p w14:paraId="3EF01BA5" w14:textId="77777777" w:rsidR="00EA1D1C" w:rsidRPr="00EA1D1C" w:rsidRDefault="00EA1D1C" w:rsidP="00EA1D1C">
            <w:pPr>
              <w:jc w:val="center"/>
              <w:rPr>
                <w:rFonts w:ascii="Times New Roman" w:hAnsi="Times New Roman" w:cs="Times New Roman"/>
                <w:sz w:val="20"/>
                <w:szCs w:val="20"/>
              </w:rPr>
            </w:pPr>
            <w:r w:rsidRPr="00EA1D1C">
              <w:rPr>
                <w:rFonts w:ascii="Times New Roman" w:hAnsi="Times New Roman" w:cs="Times New Roman"/>
                <w:sz w:val="20"/>
                <w:szCs w:val="20"/>
              </w:rPr>
              <w:t>Ф.И.О., контактная информация участника общественных обсуждений/регистрационный номер участника собрания</w:t>
            </w:r>
          </w:p>
        </w:tc>
        <w:tc>
          <w:tcPr>
            <w:tcW w:w="4253" w:type="dxa"/>
          </w:tcPr>
          <w:p w14:paraId="1C6171D8" w14:textId="77777777" w:rsidR="00EA1D1C" w:rsidRPr="00EA1D1C" w:rsidRDefault="00EA1D1C" w:rsidP="00EA1D1C">
            <w:pPr>
              <w:jc w:val="center"/>
              <w:rPr>
                <w:rFonts w:ascii="Times New Roman" w:hAnsi="Times New Roman" w:cs="Times New Roman"/>
                <w:sz w:val="20"/>
                <w:szCs w:val="20"/>
              </w:rPr>
            </w:pPr>
            <w:r>
              <w:rPr>
                <w:rFonts w:ascii="Times New Roman" w:hAnsi="Times New Roman" w:cs="Times New Roman"/>
                <w:sz w:val="20"/>
                <w:szCs w:val="20"/>
              </w:rPr>
              <w:t>Содержание вопроса, замечания и (или) предложения</w:t>
            </w:r>
          </w:p>
        </w:tc>
        <w:tc>
          <w:tcPr>
            <w:tcW w:w="4252" w:type="dxa"/>
          </w:tcPr>
          <w:p w14:paraId="61592A55" w14:textId="77777777" w:rsidR="00EA1D1C" w:rsidRPr="00EA1D1C" w:rsidRDefault="00EA1D1C" w:rsidP="00EA1D1C">
            <w:pPr>
              <w:jc w:val="center"/>
              <w:rPr>
                <w:rFonts w:ascii="Times New Roman" w:hAnsi="Times New Roman" w:cs="Times New Roman"/>
                <w:sz w:val="20"/>
                <w:szCs w:val="20"/>
              </w:rPr>
            </w:pPr>
            <w:r>
              <w:rPr>
                <w:rFonts w:ascii="Times New Roman" w:hAnsi="Times New Roman" w:cs="Times New Roman"/>
                <w:sz w:val="20"/>
                <w:szCs w:val="20"/>
              </w:rPr>
              <w:t>Ответ на вопрос, информация о принятии либо обоснование отклонения замечания и (или) предложения</w:t>
            </w:r>
          </w:p>
        </w:tc>
      </w:tr>
      <w:tr w:rsidR="00EA1D1C" w14:paraId="6C49D05A" w14:textId="77777777" w:rsidTr="0087071A">
        <w:tc>
          <w:tcPr>
            <w:tcW w:w="539" w:type="dxa"/>
          </w:tcPr>
          <w:p w14:paraId="5B036243" w14:textId="77777777" w:rsidR="00EA1D1C" w:rsidRPr="00EA1D1C" w:rsidRDefault="00EA1D1C" w:rsidP="00EA1D1C">
            <w:pPr>
              <w:jc w:val="center"/>
              <w:rPr>
                <w:rFonts w:ascii="Times New Roman" w:hAnsi="Times New Roman" w:cs="Times New Roman"/>
                <w:sz w:val="20"/>
                <w:szCs w:val="20"/>
              </w:rPr>
            </w:pPr>
          </w:p>
        </w:tc>
        <w:tc>
          <w:tcPr>
            <w:tcW w:w="10093" w:type="dxa"/>
            <w:gridSpan w:val="3"/>
          </w:tcPr>
          <w:p w14:paraId="2BDD8526" w14:textId="77777777" w:rsidR="00EA1D1C" w:rsidRPr="00EA1D1C" w:rsidRDefault="00EA1D1C">
            <w:pPr>
              <w:rPr>
                <w:rFonts w:ascii="Times New Roman" w:hAnsi="Times New Roman" w:cs="Times New Roman"/>
                <w:sz w:val="20"/>
                <w:szCs w:val="20"/>
              </w:rPr>
            </w:pPr>
            <w:r>
              <w:rPr>
                <w:rFonts w:ascii="Times New Roman" w:hAnsi="Times New Roman" w:cs="Times New Roman"/>
                <w:sz w:val="20"/>
                <w:szCs w:val="20"/>
              </w:rPr>
              <w:t>Отзывы, поступившие письменным</w:t>
            </w:r>
            <w:r w:rsidR="00C338A7">
              <w:rPr>
                <w:rFonts w:ascii="Times New Roman" w:hAnsi="Times New Roman" w:cs="Times New Roman"/>
                <w:sz w:val="20"/>
                <w:szCs w:val="20"/>
              </w:rPr>
              <w:t>и обращениями (по почте, факсу) – не поступили</w:t>
            </w:r>
          </w:p>
        </w:tc>
      </w:tr>
      <w:tr w:rsidR="0071621B" w14:paraId="2320D150" w14:textId="77777777" w:rsidTr="0087071A">
        <w:tc>
          <w:tcPr>
            <w:tcW w:w="539" w:type="dxa"/>
          </w:tcPr>
          <w:p w14:paraId="66CB0CD2" w14:textId="77777777" w:rsidR="0071621B" w:rsidRPr="00EA1D1C" w:rsidRDefault="0071621B" w:rsidP="0071621B">
            <w:pPr>
              <w:jc w:val="center"/>
              <w:rPr>
                <w:rFonts w:ascii="Times New Roman" w:hAnsi="Times New Roman" w:cs="Times New Roman"/>
                <w:sz w:val="20"/>
                <w:szCs w:val="20"/>
              </w:rPr>
            </w:pPr>
          </w:p>
        </w:tc>
        <w:tc>
          <w:tcPr>
            <w:tcW w:w="10093" w:type="dxa"/>
            <w:gridSpan w:val="3"/>
          </w:tcPr>
          <w:p w14:paraId="16B7C582" w14:textId="77777777" w:rsidR="0071621B" w:rsidRPr="00EA1D1C" w:rsidRDefault="00C338A7" w:rsidP="0071621B">
            <w:pPr>
              <w:rPr>
                <w:rFonts w:ascii="Times New Roman" w:hAnsi="Times New Roman" w:cs="Times New Roman"/>
                <w:sz w:val="20"/>
                <w:szCs w:val="20"/>
              </w:rPr>
            </w:pPr>
            <w:r>
              <w:rPr>
                <w:rFonts w:ascii="Times New Roman" w:hAnsi="Times New Roman" w:cs="Times New Roman"/>
                <w:sz w:val="20"/>
                <w:szCs w:val="20"/>
              </w:rPr>
              <w:t>Отзывы, поступившие по телефону – не поступали</w:t>
            </w:r>
          </w:p>
        </w:tc>
      </w:tr>
      <w:tr w:rsidR="0071621B" w14:paraId="13FF39C5" w14:textId="77777777" w:rsidTr="0087071A">
        <w:tc>
          <w:tcPr>
            <w:tcW w:w="539" w:type="dxa"/>
          </w:tcPr>
          <w:p w14:paraId="3D0AAFAC" w14:textId="77777777" w:rsidR="0071621B" w:rsidRPr="00EA1D1C" w:rsidRDefault="0071621B" w:rsidP="0071621B">
            <w:pPr>
              <w:jc w:val="center"/>
              <w:rPr>
                <w:rFonts w:ascii="Times New Roman" w:hAnsi="Times New Roman" w:cs="Times New Roman"/>
                <w:sz w:val="20"/>
                <w:szCs w:val="20"/>
              </w:rPr>
            </w:pPr>
          </w:p>
        </w:tc>
        <w:tc>
          <w:tcPr>
            <w:tcW w:w="10093" w:type="dxa"/>
            <w:gridSpan w:val="3"/>
          </w:tcPr>
          <w:p w14:paraId="5E022982" w14:textId="77777777" w:rsidR="0071621B" w:rsidRPr="00EA1D1C" w:rsidRDefault="0071621B" w:rsidP="0071621B">
            <w:pPr>
              <w:rPr>
                <w:rFonts w:ascii="Times New Roman" w:hAnsi="Times New Roman" w:cs="Times New Roman"/>
                <w:sz w:val="20"/>
                <w:szCs w:val="20"/>
              </w:rPr>
            </w:pPr>
            <w:r>
              <w:rPr>
                <w:rFonts w:ascii="Times New Roman" w:hAnsi="Times New Roman" w:cs="Times New Roman"/>
                <w:sz w:val="20"/>
                <w:szCs w:val="20"/>
              </w:rPr>
              <w:t>Отзывы, поступившие электронными обращениями:</w:t>
            </w:r>
          </w:p>
        </w:tc>
      </w:tr>
      <w:tr w:rsidR="0071621B" w14:paraId="56123BEC" w14:textId="77777777" w:rsidTr="0087071A">
        <w:tc>
          <w:tcPr>
            <w:tcW w:w="539" w:type="dxa"/>
            <w:vMerge w:val="restart"/>
          </w:tcPr>
          <w:p w14:paraId="4157F05D" w14:textId="77777777" w:rsidR="0071621B" w:rsidRPr="00EA1D1C" w:rsidRDefault="0071621B" w:rsidP="0071621B">
            <w:pPr>
              <w:jc w:val="center"/>
              <w:rPr>
                <w:rFonts w:ascii="Times New Roman" w:hAnsi="Times New Roman" w:cs="Times New Roman"/>
                <w:sz w:val="20"/>
                <w:szCs w:val="20"/>
              </w:rPr>
            </w:pPr>
            <w:r>
              <w:rPr>
                <w:rFonts w:ascii="Times New Roman" w:hAnsi="Times New Roman" w:cs="Times New Roman"/>
                <w:sz w:val="20"/>
                <w:szCs w:val="20"/>
              </w:rPr>
              <w:t>1</w:t>
            </w:r>
          </w:p>
        </w:tc>
        <w:tc>
          <w:tcPr>
            <w:tcW w:w="1588" w:type="dxa"/>
            <w:vMerge w:val="restart"/>
          </w:tcPr>
          <w:p w14:paraId="65AD09A8" w14:textId="77777777" w:rsidR="0071621B" w:rsidRPr="00EA1D1C" w:rsidRDefault="0071621B" w:rsidP="0071621B">
            <w:pPr>
              <w:jc w:val="center"/>
              <w:rPr>
                <w:rFonts w:ascii="Times New Roman" w:hAnsi="Times New Roman" w:cs="Times New Roman"/>
                <w:sz w:val="20"/>
                <w:szCs w:val="20"/>
              </w:rPr>
            </w:pPr>
            <w:r>
              <w:rPr>
                <w:rFonts w:ascii="Times New Roman" w:hAnsi="Times New Roman" w:cs="Times New Roman"/>
                <w:sz w:val="20"/>
                <w:szCs w:val="20"/>
              </w:rPr>
              <w:t>*</w:t>
            </w:r>
          </w:p>
        </w:tc>
        <w:tc>
          <w:tcPr>
            <w:tcW w:w="4253" w:type="dxa"/>
          </w:tcPr>
          <w:p w14:paraId="3A58651F" w14:textId="77777777" w:rsidR="0071621B" w:rsidRPr="00EA1D1C" w:rsidRDefault="0071621B" w:rsidP="0071621B">
            <w:pPr>
              <w:jc w:val="both"/>
              <w:rPr>
                <w:rFonts w:ascii="Times New Roman" w:hAnsi="Times New Roman" w:cs="Times New Roman"/>
                <w:sz w:val="20"/>
                <w:szCs w:val="20"/>
              </w:rPr>
            </w:pPr>
            <w:r>
              <w:rPr>
                <w:rFonts w:ascii="Times New Roman" w:hAnsi="Times New Roman" w:cs="Times New Roman"/>
                <w:sz w:val="20"/>
                <w:szCs w:val="20"/>
              </w:rPr>
              <w:t xml:space="preserve">1. </w:t>
            </w:r>
            <w:r w:rsidRPr="00415B29">
              <w:rPr>
                <w:rFonts w:ascii="Times New Roman" w:hAnsi="Times New Roman" w:cs="Times New Roman"/>
                <w:sz w:val="20"/>
                <w:szCs w:val="20"/>
              </w:rPr>
              <w:t xml:space="preserve">Предварительное информирование граждан и юридических лиц о проведении общественных обсуждениях по форме не соответствует форме, приведенной в приложении к экологическим нормам и правилам </w:t>
            </w:r>
            <w:proofErr w:type="spellStart"/>
            <w:r w:rsidRPr="00415B29">
              <w:rPr>
                <w:rFonts w:ascii="Times New Roman" w:hAnsi="Times New Roman" w:cs="Times New Roman"/>
                <w:sz w:val="20"/>
                <w:szCs w:val="20"/>
              </w:rPr>
              <w:t>ЭкоНиП</w:t>
            </w:r>
            <w:proofErr w:type="spellEnd"/>
            <w:r w:rsidRPr="00415B29">
              <w:rPr>
                <w:rFonts w:ascii="Times New Roman" w:hAnsi="Times New Roman" w:cs="Times New Roman"/>
                <w:sz w:val="20"/>
                <w:szCs w:val="20"/>
              </w:rPr>
              <w:t xml:space="preserve"> 17.02.06-001-2021 «Охрана окружающей среды и природопользование. Правила проведения оценки воздействия на окружающую среду» (далее - </w:t>
            </w:r>
            <w:proofErr w:type="spellStart"/>
            <w:r w:rsidRPr="00415B29">
              <w:rPr>
                <w:rFonts w:ascii="Times New Roman" w:hAnsi="Times New Roman" w:cs="Times New Roman"/>
                <w:sz w:val="20"/>
                <w:szCs w:val="20"/>
              </w:rPr>
              <w:t>ЭкоНиП</w:t>
            </w:r>
            <w:proofErr w:type="spellEnd"/>
            <w:r w:rsidRPr="00415B29">
              <w:rPr>
                <w:rFonts w:ascii="Times New Roman" w:hAnsi="Times New Roman" w:cs="Times New Roman"/>
                <w:sz w:val="20"/>
                <w:szCs w:val="20"/>
              </w:rPr>
              <w:t xml:space="preserve"> 17.02.06-001-2021), отсутствуют точные даты плана-графика работ по проведению ОВОС.</w:t>
            </w:r>
          </w:p>
        </w:tc>
        <w:tc>
          <w:tcPr>
            <w:tcW w:w="4252" w:type="dxa"/>
          </w:tcPr>
          <w:p w14:paraId="6C2C3019" w14:textId="77777777" w:rsidR="0071621B" w:rsidRPr="00C94130" w:rsidRDefault="0071621B" w:rsidP="0071621B">
            <w:pPr>
              <w:ind w:right="-57"/>
              <w:jc w:val="both"/>
              <w:rPr>
                <w:rFonts w:ascii="Times New Roman" w:hAnsi="Times New Roman" w:cs="Times New Roman"/>
                <w:sz w:val="20"/>
                <w:szCs w:val="20"/>
              </w:rPr>
            </w:pPr>
            <w:r w:rsidRPr="00C94130">
              <w:rPr>
                <w:rFonts w:ascii="Times New Roman" w:hAnsi="Times New Roman" w:cs="Times New Roman"/>
                <w:sz w:val="20"/>
                <w:szCs w:val="20"/>
              </w:rPr>
              <w:t>Замечание не обосновано.</w:t>
            </w:r>
          </w:p>
          <w:p w14:paraId="763E271D" w14:textId="77777777" w:rsidR="0071621B" w:rsidRDefault="0071621B" w:rsidP="0071621B">
            <w:pPr>
              <w:ind w:right="-57"/>
              <w:jc w:val="both"/>
              <w:rPr>
                <w:rFonts w:ascii="Times New Roman" w:hAnsi="Times New Roman" w:cs="Times New Roman"/>
                <w:sz w:val="20"/>
                <w:szCs w:val="20"/>
              </w:rPr>
            </w:pPr>
            <w:r>
              <w:rPr>
                <w:rFonts w:ascii="Times New Roman" w:hAnsi="Times New Roman" w:cs="Times New Roman"/>
                <w:sz w:val="20"/>
                <w:szCs w:val="20"/>
              </w:rPr>
              <w:t>Предварительное информирование граждан и юридических лиц о проведении общественных обсуждений соответствует форме, приведенной в Приложении к экологическим нормам и правилам</w:t>
            </w:r>
            <w:r w:rsidRPr="00C94130">
              <w:rPr>
                <w:rFonts w:ascii="Times New Roman" w:hAnsi="Times New Roman" w:cs="Times New Roman"/>
                <w:sz w:val="20"/>
                <w:szCs w:val="20"/>
              </w:rPr>
              <w:t xml:space="preserve"> </w:t>
            </w:r>
            <w:proofErr w:type="spellStart"/>
            <w:r w:rsidRPr="00C94130">
              <w:rPr>
                <w:rFonts w:ascii="Times New Roman" w:hAnsi="Times New Roman" w:cs="Times New Roman"/>
                <w:sz w:val="20"/>
                <w:szCs w:val="20"/>
              </w:rPr>
              <w:t>ЭкоНиП</w:t>
            </w:r>
            <w:proofErr w:type="spellEnd"/>
            <w:r w:rsidRPr="00C94130">
              <w:rPr>
                <w:rFonts w:ascii="Times New Roman" w:hAnsi="Times New Roman" w:cs="Times New Roman"/>
                <w:sz w:val="20"/>
                <w:szCs w:val="20"/>
              </w:rPr>
              <w:t xml:space="preserve"> 17.02.06-001-2021</w:t>
            </w:r>
            <w:r>
              <w:rPr>
                <w:rFonts w:ascii="Times New Roman" w:hAnsi="Times New Roman" w:cs="Times New Roman"/>
                <w:sz w:val="20"/>
                <w:szCs w:val="20"/>
              </w:rPr>
              <w:t>. Все необходимые даты указаны в графике работ по проведению ОВОС.</w:t>
            </w:r>
          </w:p>
          <w:p w14:paraId="496F8370" w14:textId="77777777" w:rsidR="0071621B" w:rsidRPr="00EA1D1C" w:rsidRDefault="0071621B" w:rsidP="0071621B">
            <w:pPr>
              <w:ind w:right="-57"/>
              <w:jc w:val="both"/>
              <w:rPr>
                <w:rFonts w:ascii="Times New Roman" w:hAnsi="Times New Roman" w:cs="Times New Roman"/>
                <w:sz w:val="20"/>
                <w:szCs w:val="20"/>
              </w:rPr>
            </w:pPr>
            <w:r w:rsidRPr="00C94130">
              <w:rPr>
                <w:rFonts w:ascii="Times New Roman" w:hAnsi="Times New Roman" w:cs="Times New Roman"/>
                <w:sz w:val="20"/>
                <w:szCs w:val="20"/>
              </w:rPr>
              <w:t xml:space="preserve"> </w:t>
            </w:r>
          </w:p>
        </w:tc>
      </w:tr>
      <w:tr w:rsidR="0071621B" w14:paraId="2FB322CF" w14:textId="77777777" w:rsidTr="0087071A">
        <w:tc>
          <w:tcPr>
            <w:tcW w:w="539" w:type="dxa"/>
            <w:vMerge/>
          </w:tcPr>
          <w:p w14:paraId="1491BD94" w14:textId="77777777" w:rsidR="0071621B" w:rsidRDefault="0071621B" w:rsidP="0071621B">
            <w:pPr>
              <w:jc w:val="center"/>
              <w:rPr>
                <w:rFonts w:ascii="Times New Roman" w:hAnsi="Times New Roman" w:cs="Times New Roman"/>
                <w:sz w:val="20"/>
                <w:szCs w:val="20"/>
              </w:rPr>
            </w:pPr>
          </w:p>
        </w:tc>
        <w:tc>
          <w:tcPr>
            <w:tcW w:w="1588" w:type="dxa"/>
            <w:vMerge/>
          </w:tcPr>
          <w:p w14:paraId="36229F5F" w14:textId="77777777" w:rsidR="0071621B" w:rsidRPr="00EA1D1C" w:rsidRDefault="0071621B" w:rsidP="0071621B">
            <w:pPr>
              <w:jc w:val="center"/>
              <w:rPr>
                <w:rFonts w:ascii="Times New Roman" w:hAnsi="Times New Roman" w:cs="Times New Roman"/>
                <w:sz w:val="20"/>
                <w:szCs w:val="20"/>
              </w:rPr>
            </w:pPr>
          </w:p>
        </w:tc>
        <w:tc>
          <w:tcPr>
            <w:tcW w:w="4253" w:type="dxa"/>
          </w:tcPr>
          <w:p w14:paraId="6948D9B9" w14:textId="77777777" w:rsidR="0071621B" w:rsidRPr="00EA1D1C" w:rsidRDefault="0071621B" w:rsidP="0071621B">
            <w:pPr>
              <w:jc w:val="both"/>
              <w:rPr>
                <w:rFonts w:ascii="Times New Roman" w:hAnsi="Times New Roman" w:cs="Times New Roman"/>
                <w:sz w:val="20"/>
                <w:szCs w:val="20"/>
              </w:rPr>
            </w:pPr>
            <w:r>
              <w:rPr>
                <w:rFonts w:ascii="Times New Roman" w:hAnsi="Times New Roman" w:cs="Times New Roman"/>
                <w:sz w:val="20"/>
                <w:szCs w:val="20"/>
              </w:rPr>
              <w:t xml:space="preserve">2. </w:t>
            </w:r>
            <w:r w:rsidRPr="00415B29">
              <w:rPr>
                <w:rFonts w:ascii="Times New Roman" w:hAnsi="Times New Roman" w:cs="Times New Roman"/>
                <w:sz w:val="20"/>
                <w:szCs w:val="20"/>
              </w:rPr>
              <w:t>Пункт 45 постановления Совета Министров Республики Беларусь от 14.06.2016 г № 458 «Об утверждении Положения о порядке организации и проведения общественных обсуждений проектов экологически значимых решений, экологических докладов по стратегической экологической оценке, отчетов об оценке воздействия на окружающую среду, учета принятых экологически значимых решений» (далее - Постановления 458) содержит исчерпывающий перечень информации, которая должна содержаться в уведомлении о проведении общественных обсуждений отчета об оценке воздействия на окружающею среду (далее – отчет об ОВОС). Уведомление, представленное на сайте Лунинецкого районного исполнительного комитета, не содержит следующей информации, в том числе в предусмотренной законодательством последовательности:</w:t>
            </w:r>
            <w:r w:rsidRPr="00415B29">
              <w:rPr>
                <w:rFonts w:ascii="Times New Roman" w:hAnsi="Times New Roman" w:cs="Times New Roman"/>
                <w:sz w:val="20"/>
                <w:szCs w:val="20"/>
              </w:rPr>
              <w:br/>
              <w:t>информацию о разработчике документации;</w:t>
            </w:r>
            <w:r w:rsidRPr="00415B29">
              <w:rPr>
                <w:rFonts w:ascii="Times New Roman" w:hAnsi="Times New Roman" w:cs="Times New Roman"/>
                <w:sz w:val="20"/>
                <w:szCs w:val="20"/>
              </w:rPr>
              <w:br/>
              <w:t>информацию о том, где можно ознакомиться с отчетом об ОВОС и куда направлять замечания и предложения по отчету об ОВОС (номера факса).</w:t>
            </w:r>
            <w:r w:rsidRPr="00415B29">
              <w:rPr>
                <w:rFonts w:ascii="Times New Roman" w:hAnsi="Times New Roman" w:cs="Times New Roman"/>
                <w:sz w:val="20"/>
                <w:szCs w:val="20"/>
              </w:rPr>
              <w:br/>
              <w:t xml:space="preserve">В связи с нарушением порядка проведения общественных обсуждений по причине несоответствия уведомления об общественных обсуждениях пункту 45 Постановления 458, прошу признать несостоявшимися общественные обсуждения по данному </w:t>
            </w:r>
            <w:r w:rsidRPr="00415B29">
              <w:rPr>
                <w:rFonts w:ascii="Times New Roman" w:hAnsi="Times New Roman" w:cs="Times New Roman"/>
                <w:sz w:val="20"/>
                <w:szCs w:val="20"/>
              </w:rPr>
              <w:lastRenderedPageBreak/>
              <w:t>объекту, так как, в соответствии с письмом-разъяснением от 27.10.2023 № 1-1-5/11-1/Д-5081 Министерства природных ресурсов и охраны окружающей среды Республики Беларусь, а также в соответствии с требованиями пункта 7-1 Постановления № 458 в случае выявления организаторами общественных обсуждений и (или) государственными органами нарушений порядка проведения общественных обсуждений отчета об ОВОС, эти общественные обсуждения проводятся заново.</w:t>
            </w:r>
          </w:p>
        </w:tc>
        <w:tc>
          <w:tcPr>
            <w:tcW w:w="4252" w:type="dxa"/>
          </w:tcPr>
          <w:p w14:paraId="2AD582B9" w14:textId="77777777" w:rsidR="0071621B" w:rsidRPr="005628CE" w:rsidRDefault="0071621B" w:rsidP="0071621B">
            <w:pPr>
              <w:ind w:right="-57"/>
              <w:jc w:val="both"/>
              <w:rPr>
                <w:rFonts w:ascii="Times New Roman" w:hAnsi="Times New Roman" w:cs="Times New Roman"/>
                <w:sz w:val="20"/>
                <w:szCs w:val="20"/>
              </w:rPr>
            </w:pPr>
            <w:r w:rsidRPr="005628CE">
              <w:rPr>
                <w:rFonts w:ascii="Times New Roman" w:hAnsi="Times New Roman" w:cs="Times New Roman"/>
                <w:sz w:val="20"/>
                <w:szCs w:val="20"/>
              </w:rPr>
              <w:lastRenderedPageBreak/>
              <w:t>Замечание не обосновано.</w:t>
            </w:r>
          </w:p>
          <w:p w14:paraId="5C04B7FD" w14:textId="77777777" w:rsidR="0071621B" w:rsidRPr="00097C4C" w:rsidRDefault="0071621B" w:rsidP="0071621B">
            <w:pPr>
              <w:jc w:val="both"/>
              <w:rPr>
                <w:rFonts w:ascii="Times New Roman" w:hAnsi="Times New Roman" w:cs="Times New Roman"/>
                <w:sz w:val="20"/>
                <w:szCs w:val="20"/>
              </w:rPr>
            </w:pPr>
            <w:r w:rsidRPr="00097C4C">
              <w:rPr>
                <w:rFonts w:ascii="Times New Roman" w:hAnsi="Times New Roman" w:cs="Times New Roman"/>
                <w:sz w:val="20"/>
                <w:szCs w:val="20"/>
              </w:rPr>
              <w:t>Уведомление о проведении общественных обсуждений отчета об ОВОС по объекту «Строительство сетей канализации от Кожан-Городокской участковой больницы, расположенной по адресу: Лунинецкий район, аг. Кожан-Городок, ул. Петра Янкевича, 1Д, до централизованной канализационной сети аг. Кожан-Городок” представленное на сайте Лунинецкого райисполкома подготовлено в соответствии с пунктом 45 Положения о порядке организации и проведения общественных обсуждений проектов экологически значимых решений, экологических докладов по стратегической экологической оценке, отчетов об оценке воздействия на окружающую среду, учета принятых экологически значимых решений, утвержденного постановлением Совета Министров Республики Беларусь от 14.06.2016 г № 458 в редакции действующей в период с 20.12.2023 по 22.01.2024. В данной редакции размещение информации о разработчике документации в уведомлении о проведении общественных обсуждений отчета об ОВОС не предусматривалось. Уведомление о проведении общественных обсуждений отчета об ОВОС по вышеуказанному объекту опубликовано в газете «</w:t>
            </w:r>
            <w:proofErr w:type="spellStart"/>
            <w:r w:rsidRPr="00097C4C">
              <w:rPr>
                <w:rFonts w:ascii="Times New Roman" w:hAnsi="Times New Roman" w:cs="Times New Roman"/>
                <w:sz w:val="20"/>
                <w:szCs w:val="20"/>
              </w:rPr>
              <w:t>Лунінецкія</w:t>
            </w:r>
            <w:proofErr w:type="spellEnd"/>
            <w:r w:rsidRPr="00097C4C">
              <w:rPr>
                <w:rFonts w:ascii="Times New Roman" w:hAnsi="Times New Roman" w:cs="Times New Roman"/>
                <w:sz w:val="20"/>
                <w:szCs w:val="20"/>
              </w:rPr>
              <w:t xml:space="preserve"> </w:t>
            </w:r>
            <w:proofErr w:type="spellStart"/>
            <w:r w:rsidRPr="00097C4C">
              <w:rPr>
                <w:rFonts w:ascii="Times New Roman" w:hAnsi="Times New Roman" w:cs="Times New Roman"/>
                <w:sz w:val="20"/>
                <w:szCs w:val="20"/>
              </w:rPr>
              <w:t>навіны</w:t>
            </w:r>
            <w:proofErr w:type="spellEnd"/>
            <w:r w:rsidRPr="00097C4C">
              <w:rPr>
                <w:rFonts w:ascii="Times New Roman" w:hAnsi="Times New Roman" w:cs="Times New Roman"/>
                <w:sz w:val="20"/>
                <w:szCs w:val="20"/>
              </w:rPr>
              <w:t>» (№ 5 (11233) от 19.01.2024) и размещено на сайте Лунинецкого райисполкома 19.01.2024.</w:t>
            </w:r>
          </w:p>
          <w:p w14:paraId="3C135B5F" w14:textId="77777777" w:rsidR="0071621B" w:rsidRPr="005628CE" w:rsidRDefault="0071621B" w:rsidP="0071621B">
            <w:pPr>
              <w:ind w:right="-57"/>
              <w:jc w:val="both"/>
              <w:rPr>
                <w:rFonts w:ascii="Times New Roman" w:hAnsi="Times New Roman" w:cs="Times New Roman"/>
                <w:sz w:val="20"/>
                <w:szCs w:val="20"/>
              </w:rPr>
            </w:pPr>
            <w:r>
              <w:rPr>
                <w:rFonts w:ascii="Times New Roman" w:hAnsi="Times New Roman" w:cs="Times New Roman"/>
                <w:sz w:val="20"/>
                <w:szCs w:val="20"/>
              </w:rPr>
              <w:lastRenderedPageBreak/>
              <w:t>Отметим, что и</w:t>
            </w:r>
            <w:r w:rsidRPr="005628CE">
              <w:rPr>
                <w:rFonts w:ascii="Times New Roman" w:hAnsi="Times New Roman" w:cs="Times New Roman"/>
                <w:sz w:val="20"/>
                <w:szCs w:val="20"/>
              </w:rPr>
              <w:t>нформация о разработчике ОВОС содержится в пункте, куда можно направлять замечания и предложения по отчету об ОВОС, а также на титульном листе отчета об ОВОС.</w:t>
            </w:r>
          </w:p>
          <w:p w14:paraId="4DA52C05" w14:textId="77777777" w:rsidR="0071621B" w:rsidRPr="005628CE" w:rsidRDefault="0071621B" w:rsidP="0071621B">
            <w:pPr>
              <w:ind w:right="-57"/>
              <w:jc w:val="both"/>
              <w:rPr>
                <w:rFonts w:ascii="Times New Roman" w:hAnsi="Times New Roman" w:cs="Times New Roman"/>
                <w:sz w:val="20"/>
                <w:szCs w:val="20"/>
              </w:rPr>
            </w:pPr>
            <w:r w:rsidRPr="005628CE">
              <w:rPr>
                <w:rFonts w:ascii="Times New Roman" w:hAnsi="Times New Roman" w:cs="Times New Roman"/>
                <w:sz w:val="20"/>
                <w:szCs w:val="20"/>
              </w:rPr>
              <w:t xml:space="preserve">Номера факса Заказчика и </w:t>
            </w:r>
            <w:r>
              <w:rPr>
                <w:rFonts w:ascii="Times New Roman" w:hAnsi="Times New Roman" w:cs="Times New Roman"/>
                <w:sz w:val="20"/>
                <w:szCs w:val="20"/>
              </w:rPr>
              <w:t>Лунинецкого райисполкома</w:t>
            </w:r>
            <w:r w:rsidRPr="005628CE">
              <w:rPr>
                <w:rFonts w:ascii="Times New Roman" w:hAnsi="Times New Roman" w:cs="Times New Roman"/>
                <w:sz w:val="20"/>
                <w:szCs w:val="20"/>
              </w:rPr>
              <w:t xml:space="preserve"> в уведомлении имеются. </w:t>
            </w:r>
          </w:p>
          <w:p w14:paraId="549693DB" w14:textId="77777777" w:rsidR="0071621B" w:rsidRPr="00EA1D1C" w:rsidRDefault="0071621B" w:rsidP="0071621B">
            <w:pPr>
              <w:ind w:right="-57"/>
              <w:jc w:val="both"/>
              <w:rPr>
                <w:rFonts w:ascii="Times New Roman" w:hAnsi="Times New Roman" w:cs="Times New Roman"/>
                <w:sz w:val="20"/>
                <w:szCs w:val="20"/>
              </w:rPr>
            </w:pPr>
            <w:r w:rsidRPr="005628CE">
              <w:rPr>
                <w:rFonts w:ascii="Times New Roman" w:hAnsi="Times New Roman" w:cs="Times New Roman"/>
                <w:sz w:val="20"/>
                <w:szCs w:val="20"/>
              </w:rPr>
              <w:t>Данное замечание не является основанием для повторного проведения процедуры общественных обсуждений отчета об ОВОС.</w:t>
            </w:r>
          </w:p>
        </w:tc>
      </w:tr>
      <w:tr w:rsidR="0071621B" w14:paraId="2243EBB7" w14:textId="77777777" w:rsidTr="0087071A">
        <w:tc>
          <w:tcPr>
            <w:tcW w:w="539" w:type="dxa"/>
            <w:vMerge/>
          </w:tcPr>
          <w:p w14:paraId="064B2868" w14:textId="77777777" w:rsidR="0071621B" w:rsidRDefault="0071621B" w:rsidP="0071621B">
            <w:pPr>
              <w:jc w:val="center"/>
              <w:rPr>
                <w:rFonts w:ascii="Times New Roman" w:hAnsi="Times New Roman" w:cs="Times New Roman"/>
                <w:sz w:val="20"/>
                <w:szCs w:val="20"/>
              </w:rPr>
            </w:pPr>
          </w:p>
        </w:tc>
        <w:tc>
          <w:tcPr>
            <w:tcW w:w="1588" w:type="dxa"/>
            <w:vMerge/>
          </w:tcPr>
          <w:p w14:paraId="0C59E305" w14:textId="77777777" w:rsidR="0071621B" w:rsidRPr="00EA1D1C" w:rsidRDefault="0071621B" w:rsidP="0071621B">
            <w:pPr>
              <w:jc w:val="center"/>
              <w:rPr>
                <w:rFonts w:ascii="Times New Roman" w:hAnsi="Times New Roman" w:cs="Times New Roman"/>
                <w:sz w:val="20"/>
                <w:szCs w:val="20"/>
              </w:rPr>
            </w:pPr>
          </w:p>
        </w:tc>
        <w:tc>
          <w:tcPr>
            <w:tcW w:w="4253" w:type="dxa"/>
          </w:tcPr>
          <w:p w14:paraId="6F66E3FF" w14:textId="77777777" w:rsidR="0071621B" w:rsidRPr="00EA1D1C" w:rsidRDefault="0071621B" w:rsidP="0071621B">
            <w:pPr>
              <w:jc w:val="both"/>
              <w:rPr>
                <w:rFonts w:ascii="Times New Roman" w:hAnsi="Times New Roman" w:cs="Times New Roman"/>
                <w:sz w:val="20"/>
                <w:szCs w:val="20"/>
              </w:rPr>
            </w:pPr>
            <w:r>
              <w:rPr>
                <w:rFonts w:ascii="Times New Roman" w:hAnsi="Times New Roman" w:cs="Times New Roman"/>
                <w:sz w:val="20"/>
                <w:szCs w:val="20"/>
              </w:rPr>
              <w:t xml:space="preserve">3. </w:t>
            </w:r>
            <w:r w:rsidRPr="00415B29">
              <w:rPr>
                <w:rFonts w:ascii="Times New Roman" w:hAnsi="Times New Roman" w:cs="Times New Roman"/>
                <w:sz w:val="20"/>
                <w:szCs w:val="20"/>
              </w:rPr>
              <w:t>В отчете приведены выдержки из нормативно-правовых документов в неактуальной редакции, в частности Положения о порядке проведения оценки воздействия на окружающую среду, требованиях к составу отчета об оценке воздействия на окружающую среду, требованиях к специалистам, осуществляющим проведение оценки воздействия на окружающую среду, утвержденному Постановлением Совета Министров Республики Беларусь 19.01.2017 № 47.</w:t>
            </w:r>
          </w:p>
        </w:tc>
        <w:tc>
          <w:tcPr>
            <w:tcW w:w="4252" w:type="dxa"/>
          </w:tcPr>
          <w:p w14:paraId="59459BC8" w14:textId="77777777" w:rsidR="0071621B" w:rsidRPr="005B1D3F"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t>Замечание принято к сведению.</w:t>
            </w:r>
          </w:p>
          <w:p w14:paraId="5E762218" w14:textId="77777777" w:rsidR="0071621B"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t xml:space="preserve">Приведенные неточности касаются этапов ОВОС. </w:t>
            </w:r>
          </w:p>
          <w:p w14:paraId="7506D5C5" w14:textId="77777777" w:rsidR="0071621B" w:rsidRPr="005B1D3F"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t>На итоговую оценку воздействия проектируемого объекта на компоненты окружающей среды не повлияют.</w:t>
            </w:r>
          </w:p>
        </w:tc>
      </w:tr>
      <w:tr w:rsidR="0071621B" w14:paraId="03955C95" w14:textId="77777777" w:rsidTr="0087071A">
        <w:tc>
          <w:tcPr>
            <w:tcW w:w="539" w:type="dxa"/>
            <w:vMerge/>
          </w:tcPr>
          <w:p w14:paraId="22B69CC8" w14:textId="77777777" w:rsidR="0071621B" w:rsidRDefault="0071621B" w:rsidP="0071621B">
            <w:pPr>
              <w:jc w:val="center"/>
              <w:rPr>
                <w:rFonts w:ascii="Times New Roman" w:hAnsi="Times New Roman" w:cs="Times New Roman"/>
                <w:sz w:val="20"/>
                <w:szCs w:val="20"/>
              </w:rPr>
            </w:pPr>
          </w:p>
        </w:tc>
        <w:tc>
          <w:tcPr>
            <w:tcW w:w="1588" w:type="dxa"/>
            <w:vMerge/>
          </w:tcPr>
          <w:p w14:paraId="52A95B34" w14:textId="77777777" w:rsidR="0071621B" w:rsidRPr="00EA1D1C" w:rsidRDefault="0071621B" w:rsidP="0071621B">
            <w:pPr>
              <w:jc w:val="center"/>
              <w:rPr>
                <w:rFonts w:ascii="Times New Roman" w:hAnsi="Times New Roman" w:cs="Times New Roman"/>
                <w:sz w:val="20"/>
                <w:szCs w:val="20"/>
              </w:rPr>
            </w:pPr>
          </w:p>
        </w:tc>
        <w:tc>
          <w:tcPr>
            <w:tcW w:w="4253" w:type="dxa"/>
          </w:tcPr>
          <w:p w14:paraId="461CBCB9" w14:textId="77777777" w:rsidR="0071621B" w:rsidRPr="00EA1D1C" w:rsidRDefault="0071621B" w:rsidP="0071621B">
            <w:pPr>
              <w:jc w:val="both"/>
              <w:rPr>
                <w:rFonts w:ascii="Times New Roman" w:hAnsi="Times New Roman" w:cs="Times New Roman"/>
                <w:sz w:val="20"/>
                <w:szCs w:val="20"/>
              </w:rPr>
            </w:pPr>
            <w:r>
              <w:rPr>
                <w:rFonts w:ascii="Times New Roman" w:hAnsi="Times New Roman" w:cs="Times New Roman"/>
                <w:sz w:val="20"/>
                <w:szCs w:val="20"/>
              </w:rPr>
              <w:t xml:space="preserve">4. </w:t>
            </w:r>
            <w:r w:rsidRPr="00B9527F">
              <w:rPr>
                <w:rFonts w:ascii="Times New Roman" w:hAnsi="Times New Roman" w:cs="Times New Roman"/>
                <w:sz w:val="20"/>
                <w:szCs w:val="20"/>
              </w:rPr>
              <w:t>Планируется ли проектом строительство новых или реконструкция старых канализационно-насосных станций?</w:t>
            </w:r>
          </w:p>
        </w:tc>
        <w:tc>
          <w:tcPr>
            <w:tcW w:w="4252" w:type="dxa"/>
          </w:tcPr>
          <w:p w14:paraId="5780CF16" w14:textId="77777777" w:rsidR="0071621B" w:rsidRPr="005B1D3F"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t>Строительство новых и реконструкция существующих канализационно-насосных станций рассматриваемым проектом не планируется.</w:t>
            </w:r>
          </w:p>
        </w:tc>
      </w:tr>
      <w:tr w:rsidR="0071621B" w14:paraId="4A4F2CB7" w14:textId="77777777" w:rsidTr="0087071A">
        <w:tc>
          <w:tcPr>
            <w:tcW w:w="539" w:type="dxa"/>
            <w:vMerge/>
          </w:tcPr>
          <w:p w14:paraId="140D6E96" w14:textId="77777777" w:rsidR="0071621B" w:rsidRDefault="0071621B" w:rsidP="0071621B">
            <w:pPr>
              <w:jc w:val="center"/>
              <w:rPr>
                <w:rFonts w:ascii="Times New Roman" w:hAnsi="Times New Roman" w:cs="Times New Roman"/>
                <w:sz w:val="20"/>
                <w:szCs w:val="20"/>
              </w:rPr>
            </w:pPr>
          </w:p>
        </w:tc>
        <w:tc>
          <w:tcPr>
            <w:tcW w:w="1588" w:type="dxa"/>
            <w:vMerge/>
          </w:tcPr>
          <w:p w14:paraId="62583BA5" w14:textId="77777777" w:rsidR="0071621B" w:rsidRPr="00EA1D1C" w:rsidRDefault="0071621B" w:rsidP="0071621B">
            <w:pPr>
              <w:jc w:val="center"/>
              <w:rPr>
                <w:rFonts w:ascii="Times New Roman" w:hAnsi="Times New Roman" w:cs="Times New Roman"/>
                <w:sz w:val="20"/>
                <w:szCs w:val="20"/>
              </w:rPr>
            </w:pPr>
          </w:p>
        </w:tc>
        <w:tc>
          <w:tcPr>
            <w:tcW w:w="4253" w:type="dxa"/>
          </w:tcPr>
          <w:p w14:paraId="6DF509E5" w14:textId="77777777" w:rsidR="0071621B" w:rsidRPr="00EA1D1C" w:rsidRDefault="0071621B" w:rsidP="0071621B">
            <w:pPr>
              <w:jc w:val="both"/>
              <w:rPr>
                <w:rFonts w:ascii="Times New Roman" w:hAnsi="Times New Roman" w:cs="Times New Roman"/>
                <w:sz w:val="20"/>
                <w:szCs w:val="20"/>
              </w:rPr>
            </w:pPr>
            <w:r>
              <w:rPr>
                <w:rFonts w:ascii="Times New Roman" w:hAnsi="Times New Roman" w:cs="Times New Roman"/>
                <w:sz w:val="20"/>
                <w:szCs w:val="20"/>
              </w:rPr>
              <w:t xml:space="preserve">5. </w:t>
            </w:r>
            <w:r w:rsidRPr="00B9527F">
              <w:rPr>
                <w:rFonts w:ascii="Times New Roman" w:hAnsi="Times New Roman" w:cs="Times New Roman"/>
                <w:sz w:val="20"/>
                <w:szCs w:val="20"/>
              </w:rPr>
              <w:t xml:space="preserve">В нарушение п. 12 </w:t>
            </w:r>
            <w:proofErr w:type="spellStart"/>
            <w:r w:rsidRPr="00B9527F">
              <w:rPr>
                <w:rFonts w:ascii="Times New Roman" w:hAnsi="Times New Roman" w:cs="Times New Roman"/>
                <w:sz w:val="20"/>
                <w:szCs w:val="20"/>
              </w:rPr>
              <w:t>ЭкоНиП</w:t>
            </w:r>
            <w:proofErr w:type="spellEnd"/>
            <w:r w:rsidRPr="00B9527F">
              <w:rPr>
                <w:rFonts w:ascii="Times New Roman" w:hAnsi="Times New Roman" w:cs="Times New Roman"/>
                <w:sz w:val="20"/>
                <w:szCs w:val="20"/>
              </w:rPr>
              <w:t xml:space="preserve"> 17.02.06-001-2021, в отчете об ОВОС не оценено существующее состояние окружающей среды с учетом данных по динамике состояния окружающей среды за последние 5 лет.</w:t>
            </w:r>
          </w:p>
        </w:tc>
        <w:tc>
          <w:tcPr>
            <w:tcW w:w="4252" w:type="dxa"/>
          </w:tcPr>
          <w:p w14:paraId="6C89980A" w14:textId="77777777" w:rsidR="0071621B" w:rsidRPr="005B1D3F"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t>Замечание не обосновано.</w:t>
            </w:r>
          </w:p>
          <w:p w14:paraId="759AAF97" w14:textId="77777777" w:rsidR="0071621B" w:rsidRPr="005B1D3F"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t>ОВОС выполнена по имеющимся многолетним данным. Использованы источники, в которых содержится информация непосредственно по участку планируемой деятельности.</w:t>
            </w:r>
          </w:p>
        </w:tc>
      </w:tr>
      <w:tr w:rsidR="0071621B" w14:paraId="7220C138" w14:textId="77777777" w:rsidTr="0087071A">
        <w:tc>
          <w:tcPr>
            <w:tcW w:w="539" w:type="dxa"/>
            <w:vMerge/>
          </w:tcPr>
          <w:p w14:paraId="5A7341DE" w14:textId="77777777" w:rsidR="0071621B" w:rsidRDefault="0071621B" w:rsidP="0071621B">
            <w:pPr>
              <w:jc w:val="center"/>
              <w:rPr>
                <w:rFonts w:ascii="Times New Roman" w:hAnsi="Times New Roman" w:cs="Times New Roman"/>
                <w:sz w:val="20"/>
                <w:szCs w:val="20"/>
              </w:rPr>
            </w:pPr>
          </w:p>
        </w:tc>
        <w:tc>
          <w:tcPr>
            <w:tcW w:w="1588" w:type="dxa"/>
            <w:vMerge/>
          </w:tcPr>
          <w:p w14:paraId="12B2D63D" w14:textId="77777777" w:rsidR="0071621B" w:rsidRPr="00EA1D1C" w:rsidRDefault="0071621B" w:rsidP="0071621B">
            <w:pPr>
              <w:jc w:val="center"/>
              <w:rPr>
                <w:rFonts w:ascii="Times New Roman" w:hAnsi="Times New Roman" w:cs="Times New Roman"/>
                <w:sz w:val="20"/>
                <w:szCs w:val="20"/>
              </w:rPr>
            </w:pPr>
          </w:p>
        </w:tc>
        <w:tc>
          <w:tcPr>
            <w:tcW w:w="4253" w:type="dxa"/>
          </w:tcPr>
          <w:p w14:paraId="71D1ADE9" w14:textId="77777777" w:rsidR="0071621B" w:rsidRPr="00EA1D1C" w:rsidRDefault="0071621B" w:rsidP="0071621B">
            <w:pPr>
              <w:jc w:val="both"/>
              <w:rPr>
                <w:rFonts w:ascii="Times New Roman" w:hAnsi="Times New Roman" w:cs="Times New Roman"/>
                <w:sz w:val="20"/>
                <w:szCs w:val="20"/>
              </w:rPr>
            </w:pPr>
            <w:r>
              <w:rPr>
                <w:rFonts w:ascii="Times New Roman" w:hAnsi="Times New Roman" w:cs="Times New Roman"/>
                <w:sz w:val="20"/>
                <w:szCs w:val="20"/>
              </w:rPr>
              <w:t xml:space="preserve">6. </w:t>
            </w:r>
            <w:r w:rsidRPr="00B9527F">
              <w:rPr>
                <w:rFonts w:ascii="Times New Roman" w:hAnsi="Times New Roman" w:cs="Times New Roman"/>
                <w:sz w:val="20"/>
                <w:szCs w:val="20"/>
              </w:rPr>
              <w:t xml:space="preserve">В нарушение п. 14 </w:t>
            </w:r>
            <w:proofErr w:type="spellStart"/>
            <w:r w:rsidRPr="00B9527F">
              <w:rPr>
                <w:rFonts w:ascii="Times New Roman" w:hAnsi="Times New Roman" w:cs="Times New Roman"/>
                <w:sz w:val="20"/>
                <w:szCs w:val="20"/>
              </w:rPr>
              <w:t>ЭкоНиП</w:t>
            </w:r>
            <w:proofErr w:type="spellEnd"/>
            <w:r w:rsidRPr="00B9527F">
              <w:rPr>
                <w:rFonts w:ascii="Times New Roman" w:hAnsi="Times New Roman" w:cs="Times New Roman"/>
                <w:sz w:val="20"/>
                <w:szCs w:val="20"/>
              </w:rPr>
              <w:t xml:space="preserve"> 17.02.06-001-2021, в отчете об ОВОС не отражены данные мониторинга атмосферного воздуха Национальной системы мониторинга окружающей среды в Республике Беларусь, данные государственного кадастра атмосферного воздуха, гидрометеорологическая информация.</w:t>
            </w:r>
          </w:p>
        </w:tc>
        <w:tc>
          <w:tcPr>
            <w:tcW w:w="4252" w:type="dxa"/>
          </w:tcPr>
          <w:p w14:paraId="1409B5FD" w14:textId="77777777" w:rsidR="0071621B" w:rsidRPr="005B1D3F"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t>Замечание не обосновано.</w:t>
            </w:r>
          </w:p>
          <w:p w14:paraId="53976594" w14:textId="77777777" w:rsidR="0071621B" w:rsidRPr="005B1D3F"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t xml:space="preserve">В </w:t>
            </w:r>
            <w:proofErr w:type="spellStart"/>
            <w:r w:rsidRPr="005B1D3F">
              <w:rPr>
                <w:rFonts w:ascii="Times New Roman" w:hAnsi="Times New Roman" w:cs="Times New Roman"/>
                <w:sz w:val="20"/>
                <w:szCs w:val="20"/>
              </w:rPr>
              <w:t>ЭкоНиП</w:t>
            </w:r>
            <w:proofErr w:type="spellEnd"/>
            <w:r w:rsidRPr="005B1D3F">
              <w:rPr>
                <w:rFonts w:ascii="Times New Roman" w:hAnsi="Times New Roman" w:cs="Times New Roman"/>
                <w:sz w:val="20"/>
                <w:szCs w:val="20"/>
              </w:rPr>
              <w:t xml:space="preserve"> 17.02.06-001-2021 представлен перечень возможных источников исходной информации, которые могут использоваться при разработке отчета об ОВОС.</w:t>
            </w:r>
            <w:r>
              <w:rPr>
                <w:rFonts w:ascii="Times New Roman" w:hAnsi="Times New Roman" w:cs="Times New Roman"/>
                <w:sz w:val="20"/>
                <w:szCs w:val="20"/>
              </w:rPr>
              <w:t xml:space="preserve"> </w:t>
            </w:r>
            <w:r w:rsidRPr="005B1D3F">
              <w:rPr>
                <w:rFonts w:ascii="Times New Roman" w:hAnsi="Times New Roman" w:cs="Times New Roman"/>
                <w:sz w:val="20"/>
                <w:szCs w:val="20"/>
              </w:rPr>
              <w:t xml:space="preserve">Национальной системы мониторинга окружающей среды в Республике Беларусь осуществляется в 19 промышленных городах, а также в </w:t>
            </w:r>
            <w:r>
              <w:rPr>
                <w:rFonts w:ascii="Times New Roman" w:hAnsi="Times New Roman" w:cs="Times New Roman"/>
                <w:sz w:val="20"/>
                <w:szCs w:val="20"/>
              </w:rPr>
              <w:br/>
            </w:r>
            <w:r w:rsidRPr="005B1D3F">
              <w:rPr>
                <w:rFonts w:ascii="Times New Roman" w:hAnsi="Times New Roman" w:cs="Times New Roman"/>
                <w:sz w:val="20"/>
                <w:szCs w:val="20"/>
              </w:rPr>
              <w:t>д. Пеньки (Мозырского района) и на станции фонового мониторинга в Березинском заповеднике. Ближайший пункт по отношению к проектируемому объекту удален более чем на 70 км и является не репрезентативным для территории планируемой деятельности.</w:t>
            </w:r>
          </w:p>
        </w:tc>
      </w:tr>
      <w:tr w:rsidR="0071621B" w14:paraId="787AE3B6" w14:textId="77777777" w:rsidTr="0087071A">
        <w:tc>
          <w:tcPr>
            <w:tcW w:w="539" w:type="dxa"/>
            <w:vMerge/>
          </w:tcPr>
          <w:p w14:paraId="6DA1751B" w14:textId="77777777" w:rsidR="0071621B" w:rsidRDefault="0071621B" w:rsidP="0071621B">
            <w:pPr>
              <w:jc w:val="center"/>
              <w:rPr>
                <w:rFonts w:ascii="Times New Roman" w:hAnsi="Times New Roman" w:cs="Times New Roman"/>
                <w:sz w:val="20"/>
                <w:szCs w:val="20"/>
              </w:rPr>
            </w:pPr>
          </w:p>
        </w:tc>
        <w:tc>
          <w:tcPr>
            <w:tcW w:w="1588" w:type="dxa"/>
            <w:vMerge/>
          </w:tcPr>
          <w:p w14:paraId="66167F12" w14:textId="77777777" w:rsidR="0071621B" w:rsidRPr="00EA1D1C" w:rsidRDefault="0071621B" w:rsidP="0071621B">
            <w:pPr>
              <w:jc w:val="center"/>
              <w:rPr>
                <w:rFonts w:ascii="Times New Roman" w:hAnsi="Times New Roman" w:cs="Times New Roman"/>
                <w:sz w:val="20"/>
                <w:szCs w:val="20"/>
              </w:rPr>
            </w:pPr>
          </w:p>
        </w:tc>
        <w:tc>
          <w:tcPr>
            <w:tcW w:w="4253" w:type="dxa"/>
          </w:tcPr>
          <w:p w14:paraId="0815D5E5" w14:textId="77777777" w:rsidR="0071621B" w:rsidRPr="00EA1D1C" w:rsidRDefault="0071621B" w:rsidP="0071621B">
            <w:pPr>
              <w:jc w:val="both"/>
              <w:rPr>
                <w:rFonts w:ascii="Times New Roman" w:hAnsi="Times New Roman" w:cs="Times New Roman"/>
                <w:sz w:val="20"/>
                <w:szCs w:val="20"/>
              </w:rPr>
            </w:pPr>
            <w:r>
              <w:rPr>
                <w:rFonts w:ascii="Times New Roman" w:hAnsi="Times New Roman" w:cs="Times New Roman"/>
                <w:sz w:val="20"/>
                <w:szCs w:val="20"/>
              </w:rPr>
              <w:t xml:space="preserve">7. </w:t>
            </w:r>
            <w:r w:rsidRPr="00B9527F">
              <w:rPr>
                <w:rFonts w:ascii="Times New Roman" w:hAnsi="Times New Roman" w:cs="Times New Roman"/>
                <w:sz w:val="20"/>
                <w:szCs w:val="20"/>
              </w:rPr>
              <w:t xml:space="preserve">В нарушение п. 15 </w:t>
            </w:r>
            <w:proofErr w:type="spellStart"/>
            <w:r w:rsidRPr="00B9527F">
              <w:rPr>
                <w:rFonts w:ascii="Times New Roman" w:hAnsi="Times New Roman" w:cs="Times New Roman"/>
                <w:sz w:val="20"/>
                <w:szCs w:val="20"/>
              </w:rPr>
              <w:t>ЭкоНиП</w:t>
            </w:r>
            <w:proofErr w:type="spellEnd"/>
            <w:r w:rsidRPr="00B9527F">
              <w:rPr>
                <w:rFonts w:ascii="Times New Roman" w:hAnsi="Times New Roman" w:cs="Times New Roman"/>
                <w:sz w:val="20"/>
                <w:szCs w:val="20"/>
              </w:rPr>
              <w:t xml:space="preserve"> 17.02.06-001-2021, в отчете об ОВОС не отражены данные мониторинга поверхностных вод Национальной системы мониторинга окружающей среды в Республике Беларусь, государственного водного кадастра.</w:t>
            </w:r>
          </w:p>
        </w:tc>
        <w:tc>
          <w:tcPr>
            <w:tcW w:w="4252" w:type="dxa"/>
          </w:tcPr>
          <w:p w14:paraId="48BB6B70" w14:textId="77777777" w:rsidR="0071621B" w:rsidRPr="005B1D3F"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t>Замечание учтено.</w:t>
            </w:r>
          </w:p>
          <w:p w14:paraId="591578D5" w14:textId="77777777" w:rsidR="0071621B" w:rsidRPr="005B1D3F"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t xml:space="preserve">Ближайший пункт мониторинга поверхностных вод НСМОС расположен на р. Цна в </w:t>
            </w:r>
            <w:proofErr w:type="spellStart"/>
            <w:r w:rsidRPr="005B1D3F">
              <w:rPr>
                <w:rFonts w:ascii="Times New Roman" w:hAnsi="Times New Roman" w:cs="Times New Roman"/>
                <w:sz w:val="20"/>
                <w:szCs w:val="20"/>
              </w:rPr>
              <w:t>н.п</w:t>
            </w:r>
            <w:proofErr w:type="spellEnd"/>
            <w:r w:rsidRPr="005B1D3F">
              <w:rPr>
                <w:rFonts w:ascii="Times New Roman" w:hAnsi="Times New Roman" w:cs="Times New Roman"/>
                <w:sz w:val="20"/>
                <w:szCs w:val="20"/>
              </w:rPr>
              <w:t>. Дятловичи Лунинецкого района. Проводятся наблюдения по гидрохимическим показателям: за 2018 – 2022 гг. содержания аммоний-иона, фосфат-иона и меди были в норме и не превышали установленные нормативы.</w:t>
            </w:r>
          </w:p>
          <w:p w14:paraId="27C978B8" w14:textId="77777777" w:rsidR="0071621B" w:rsidRPr="005B1D3F"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t xml:space="preserve">В 2018, 2019 и 2022 гг. отмечены превышения нормативов качества по железу общему и марганцу, в 2020, 2021 гг. – по железу общему, марганцу и цинку. </w:t>
            </w:r>
          </w:p>
          <w:p w14:paraId="7728EF8D" w14:textId="77777777" w:rsidR="0071621B" w:rsidRPr="005B1D3F"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t xml:space="preserve">Приведенная информация на итоговую оценку </w:t>
            </w:r>
            <w:r w:rsidRPr="005B1D3F">
              <w:rPr>
                <w:rFonts w:ascii="Times New Roman" w:hAnsi="Times New Roman" w:cs="Times New Roman"/>
                <w:sz w:val="20"/>
                <w:szCs w:val="20"/>
              </w:rPr>
              <w:lastRenderedPageBreak/>
              <w:t>воздействия проектируемого объекта на компоненты окружающей среды не повлияет.</w:t>
            </w:r>
          </w:p>
        </w:tc>
      </w:tr>
      <w:tr w:rsidR="0071621B" w14:paraId="7E9ECBAF" w14:textId="77777777" w:rsidTr="0087071A">
        <w:tc>
          <w:tcPr>
            <w:tcW w:w="539" w:type="dxa"/>
            <w:vMerge/>
          </w:tcPr>
          <w:p w14:paraId="1D7EC81D" w14:textId="77777777" w:rsidR="0071621B" w:rsidRDefault="0071621B" w:rsidP="0071621B">
            <w:pPr>
              <w:jc w:val="center"/>
              <w:rPr>
                <w:rFonts w:ascii="Times New Roman" w:hAnsi="Times New Roman" w:cs="Times New Roman"/>
                <w:sz w:val="20"/>
                <w:szCs w:val="20"/>
              </w:rPr>
            </w:pPr>
          </w:p>
        </w:tc>
        <w:tc>
          <w:tcPr>
            <w:tcW w:w="1588" w:type="dxa"/>
            <w:vMerge/>
          </w:tcPr>
          <w:p w14:paraId="23CFB1EA" w14:textId="77777777" w:rsidR="0071621B" w:rsidRPr="00EA1D1C" w:rsidRDefault="0071621B" w:rsidP="0071621B">
            <w:pPr>
              <w:jc w:val="center"/>
              <w:rPr>
                <w:rFonts w:ascii="Times New Roman" w:hAnsi="Times New Roman" w:cs="Times New Roman"/>
                <w:sz w:val="20"/>
                <w:szCs w:val="20"/>
              </w:rPr>
            </w:pPr>
          </w:p>
        </w:tc>
        <w:tc>
          <w:tcPr>
            <w:tcW w:w="4253" w:type="dxa"/>
          </w:tcPr>
          <w:p w14:paraId="71E92C61" w14:textId="77777777" w:rsidR="0071621B" w:rsidRPr="00EA1D1C" w:rsidRDefault="0071621B" w:rsidP="0071621B">
            <w:pPr>
              <w:jc w:val="both"/>
              <w:rPr>
                <w:rFonts w:ascii="Times New Roman" w:hAnsi="Times New Roman" w:cs="Times New Roman"/>
                <w:sz w:val="20"/>
                <w:szCs w:val="20"/>
              </w:rPr>
            </w:pPr>
            <w:r>
              <w:rPr>
                <w:rFonts w:ascii="Times New Roman" w:hAnsi="Times New Roman" w:cs="Times New Roman"/>
                <w:sz w:val="20"/>
                <w:szCs w:val="20"/>
              </w:rPr>
              <w:t xml:space="preserve">8. </w:t>
            </w:r>
            <w:r w:rsidRPr="00B9527F">
              <w:rPr>
                <w:rFonts w:ascii="Times New Roman" w:hAnsi="Times New Roman" w:cs="Times New Roman"/>
                <w:sz w:val="20"/>
                <w:szCs w:val="20"/>
              </w:rPr>
              <w:t>В отчете отсутствуют сведения о расчете компенсационных выплат за воздействие на объекты животного мира.</w:t>
            </w:r>
          </w:p>
        </w:tc>
        <w:tc>
          <w:tcPr>
            <w:tcW w:w="4252" w:type="dxa"/>
          </w:tcPr>
          <w:p w14:paraId="1958854B" w14:textId="77777777" w:rsidR="0071621B" w:rsidRPr="005B1D3F"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t>Расчет компенсационных выплат за воздействие на объекты животного мира и (или) среду их обитания является отдельным видом работ, который в состав отчета об ОВОС не включается.</w:t>
            </w:r>
          </w:p>
          <w:p w14:paraId="73FE520E" w14:textId="77777777" w:rsidR="0071621B" w:rsidRPr="005B1D3F"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t xml:space="preserve">В </w:t>
            </w:r>
            <w:proofErr w:type="spellStart"/>
            <w:r w:rsidRPr="005B1D3F">
              <w:rPr>
                <w:rFonts w:ascii="Times New Roman" w:hAnsi="Times New Roman" w:cs="Times New Roman"/>
                <w:sz w:val="20"/>
                <w:szCs w:val="20"/>
              </w:rPr>
              <w:t>ЭкоНиП</w:t>
            </w:r>
            <w:proofErr w:type="spellEnd"/>
            <w:r w:rsidRPr="005B1D3F">
              <w:rPr>
                <w:rFonts w:ascii="Times New Roman" w:hAnsi="Times New Roman" w:cs="Times New Roman"/>
                <w:sz w:val="20"/>
                <w:szCs w:val="20"/>
              </w:rPr>
              <w:t xml:space="preserve"> 17.02.06-001-2021 отсутствуют требования по наличию в </w:t>
            </w:r>
            <w:proofErr w:type="spellStart"/>
            <w:r w:rsidRPr="005B1D3F">
              <w:rPr>
                <w:rFonts w:ascii="Times New Roman" w:hAnsi="Times New Roman" w:cs="Times New Roman"/>
                <w:sz w:val="20"/>
                <w:szCs w:val="20"/>
              </w:rPr>
              <w:t>ОВОСе</w:t>
            </w:r>
            <w:proofErr w:type="spellEnd"/>
            <w:r w:rsidRPr="005B1D3F">
              <w:rPr>
                <w:rFonts w:ascii="Times New Roman" w:hAnsi="Times New Roman" w:cs="Times New Roman"/>
                <w:sz w:val="20"/>
                <w:szCs w:val="20"/>
              </w:rPr>
              <w:t xml:space="preserve"> расчета компенсационных выплат за воздействие на объекты животного мира.</w:t>
            </w:r>
          </w:p>
        </w:tc>
      </w:tr>
      <w:tr w:rsidR="0071621B" w14:paraId="7922B52F" w14:textId="77777777" w:rsidTr="0087071A">
        <w:tc>
          <w:tcPr>
            <w:tcW w:w="539" w:type="dxa"/>
            <w:vMerge/>
          </w:tcPr>
          <w:p w14:paraId="2CF8E84B" w14:textId="77777777" w:rsidR="0071621B" w:rsidRDefault="0071621B" w:rsidP="0071621B">
            <w:pPr>
              <w:jc w:val="center"/>
              <w:rPr>
                <w:rFonts w:ascii="Times New Roman" w:hAnsi="Times New Roman" w:cs="Times New Roman"/>
                <w:sz w:val="20"/>
                <w:szCs w:val="20"/>
              </w:rPr>
            </w:pPr>
          </w:p>
        </w:tc>
        <w:tc>
          <w:tcPr>
            <w:tcW w:w="1588" w:type="dxa"/>
            <w:vMerge/>
          </w:tcPr>
          <w:p w14:paraId="63F4587D" w14:textId="77777777" w:rsidR="0071621B" w:rsidRPr="00EA1D1C" w:rsidRDefault="0071621B" w:rsidP="0071621B">
            <w:pPr>
              <w:jc w:val="center"/>
              <w:rPr>
                <w:rFonts w:ascii="Times New Roman" w:hAnsi="Times New Roman" w:cs="Times New Roman"/>
                <w:sz w:val="20"/>
                <w:szCs w:val="20"/>
              </w:rPr>
            </w:pPr>
          </w:p>
        </w:tc>
        <w:tc>
          <w:tcPr>
            <w:tcW w:w="4253" w:type="dxa"/>
          </w:tcPr>
          <w:p w14:paraId="2FF3AC0C" w14:textId="77777777" w:rsidR="0071621B" w:rsidRPr="00EA1D1C" w:rsidRDefault="0071621B" w:rsidP="0071621B">
            <w:pPr>
              <w:jc w:val="both"/>
              <w:rPr>
                <w:rFonts w:ascii="Times New Roman" w:hAnsi="Times New Roman" w:cs="Times New Roman"/>
                <w:sz w:val="20"/>
                <w:szCs w:val="20"/>
              </w:rPr>
            </w:pPr>
            <w:r>
              <w:rPr>
                <w:rFonts w:ascii="Times New Roman" w:hAnsi="Times New Roman" w:cs="Times New Roman"/>
                <w:sz w:val="20"/>
                <w:szCs w:val="20"/>
              </w:rPr>
              <w:t xml:space="preserve">9. </w:t>
            </w:r>
            <w:r w:rsidRPr="00B9527F">
              <w:rPr>
                <w:rFonts w:ascii="Times New Roman" w:hAnsi="Times New Roman" w:cs="Times New Roman"/>
                <w:sz w:val="20"/>
                <w:szCs w:val="20"/>
              </w:rPr>
              <w:t>В отчете об ОВОС отсутствуют сведения о количестве образующихся отходов.</w:t>
            </w:r>
          </w:p>
        </w:tc>
        <w:tc>
          <w:tcPr>
            <w:tcW w:w="4252" w:type="dxa"/>
          </w:tcPr>
          <w:p w14:paraId="321C0CC5" w14:textId="77777777" w:rsidR="0071621B" w:rsidRPr="005B1D3F"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t>Количественные показатели образования отходов не скажутся на воздействии на окружающую среду, так как основное их количество передается на объекты по использованию отходов. А захораниваемые отходы (отходы производства, подобные отходам жизнедеятельности населения), являются собственностью подрядной организации по строительству и учтены в ее разрешительной документации.</w:t>
            </w:r>
          </w:p>
        </w:tc>
      </w:tr>
      <w:tr w:rsidR="0071621B" w14:paraId="4FEFD73A" w14:textId="77777777" w:rsidTr="0087071A">
        <w:tc>
          <w:tcPr>
            <w:tcW w:w="539" w:type="dxa"/>
            <w:vMerge/>
          </w:tcPr>
          <w:p w14:paraId="438DC130" w14:textId="77777777" w:rsidR="0071621B" w:rsidRDefault="0071621B" w:rsidP="0071621B">
            <w:pPr>
              <w:jc w:val="center"/>
              <w:rPr>
                <w:rFonts w:ascii="Times New Roman" w:hAnsi="Times New Roman" w:cs="Times New Roman"/>
                <w:sz w:val="20"/>
                <w:szCs w:val="20"/>
              </w:rPr>
            </w:pPr>
          </w:p>
        </w:tc>
        <w:tc>
          <w:tcPr>
            <w:tcW w:w="1588" w:type="dxa"/>
            <w:vMerge/>
          </w:tcPr>
          <w:p w14:paraId="303924AE" w14:textId="77777777" w:rsidR="0071621B" w:rsidRPr="00EA1D1C" w:rsidRDefault="0071621B" w:rsidP="0071621B">
            <w:pPr>
              <w:jc w:val="center"/>
              <w:rPr>
                <w:rFonts w:ascii="Times New Roman" w:hAnsi="Times New Roman" w:cs="Times New Roman"/>
                <w:sz w:val="20"/>
                <w:szCs w:val="20"/>
              </w:rPr>
            </w:pPr>
          </w:p>
        </w:tc>
        <w:tc>
          <w:tcPr>
            <w:tcW w:w="4253" w:type="dxa"/>
          </w:tcPr>
          <w:p w14:paraId="1B4103AD" w14:textId="77777777" w:rsidR="0071621B" w:rsidRPr="00EA1D1C" w:rsidRDefault="0071621B" w:rsidP="0071621B">
            <w:pPr>
              <w:jc w:val="both"/>
              <w:rPr>
                <w:rFonts w:ascii="Times New Roman" w:hAnsi="Times New Roman" w:cs="Times New Roman"/>
                <w:sz w:val="20"/>
                <w:szCs w:val="20"/>
              </w:rPr>
            </w:pPr>
            <w:r>
              <w:rPr>
                <w:rFonts w:ascii="Times New Roman" w:hAnsi="Times New Roman" w:cs="Times New Roman"/>
                <w:sz w:val="20"/>
                <w:szCs w:val="20"/>
              </w:rPr>
              <w:t xml:space="preserve">10. </w:t>
            </w:r>
            <w:r w:rsidRPr="00B9527F">
              <w:rPr>
                <w:rFonts w:ascii="Times New Roman" w:hAnsi="Times New Roman" w:cs="Times New Roman"/>
                <w:sz w:val="20"/>
                <w:szCs w:val="20"/>
              </w:rPr>
              <w:t xml:space="preserve">Согласно пункту 34 Положения о порядке проведения оценки воздействия на окружающую среду, требованиях к составу отчета об оценке воздействия на окружающую среду, требованиях к специалистам, осуществляющим проведение оценки  воздействия на окружающую среду, утвержденному Постановлением Совета Министров Республики Беларусь 19.01.2017 № 47 (далее – Постановление № 47), ОВОС может выполнять специалист прошедший подготовку по соответствующим компонентам природной среды, прошедший обучение в государственном учреждении образования «Республиканский центр государственной экологической экспертизы, подготовки, повышения квалификации и переподготовки кадров» Министерства природных ресурсов и охраны окружающей среды Республики Беларусь. Согласно сведениям, представленным в отчете об ОВОС специалист Демидов А.Л. прошел обучение по курсу «Реализация закона Республики Беларусь «О государственной экологической экспертизе, стратегической экологической оценке и оценке воздействия на окружающую среду» (Подготовка специалистов по проведению оценки воздействия на окружающую среду)» в 2017 году. В соответствии с пунктом 38 положения о непрерывном профессиональном образовании руководящих работников и специалистов, утвержденном постановлением Совета Министров Республики Беларусь от 01.09.2022 № 574 (в редакции постановления Совета Министров РБ от 10.05.2023 г. № 301) повышение квалификации специалиста проводится не реже одного раза в пять лет. Следовательно данный специалист не вправе выполнять оценку воздействия на окружающую среду, так как с момента повышения его квалификации прошло уже </w:t>
            </w:r>
            <w:r w:rsidRPr="00B9527F">
              <w:rPr>
                <w:rFonts w:ascii="Times New Roman" w:hAnsi="Times New Roman" w:cs="Times New Roman"/>
                <w:sz w:val="20"/>
                <w:szCs w:val="20"/>
              </w:rPr>
              <w:lastRenderedPageBreak/>
              <w:t>более 5 лет.</w:t>
            </w:r>
          </w:p>
        </w:tc>
        <w:tc>
          <w:tcPr>
            <w:tcW w:w="4252" w:type="dxa"/>
          </w:tcPr>
          <w:p w14:paraId="2836BCDF" w14:textId="77777777" w:rsidR="0071621B" w:rsidRPr="005B1D3F"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lastRenderedPageBreak/>
              <w:t>Замечание не обосновано.</w:t>
            </w:r>
          </w:p>
          <w:p w14:paraId="56F87341" w14:textId="77777777" w:rsidR="0071621B" w:rsidRPr="005B1D3F"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t xml:space="preserve">В отчете об ОВОС приводятся документы об образовании исполнителей ОВОС, подтверждающие прохождение подготовки по проведению ОВОС и повышение квалификации в области охраны окружающей среды. </w:t>
            </w:r>
          </w:p>
          <w:p w14:paraId="146A5FF4" w14:textId="77777777" w:rsidR="0071621B" w:rsidRPr="005B1D3F"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t>Специалист Демидов А.Л. обучался в январе-феврале 2017 г. (свидетельство № 2790049), повышал квалификацию в марте 2018 г. (свидетельство № 3020120), и в марте 2023 г. (свидетельство № 3121848), что свидетельствует о непрерывности его профессионального образования.</w:t>
            </w:r>
            <w:r>
              <w:rPr>
                <w:rFonts w:ascii="Times New Roman" w:hAnsi="Times New Roman" w:cs="Times New Roman"/>
                <w:sz w:val="20"/>
                <w:szCs w:val="20"/>
              </w:rPr>
              <w:t xml:space="preserve"> Вышеуказанные свидетельства приведены в отчете об ОВОС.</w:t>
            </w:r>
          </w:p>
        </w:tc>
      </w:tr>
      <w:tr w:rsidR="0071621B" w14:paraId="05093B63" w14:textId="77777777" w:rsidTr="0087071A">
        <w:tc>
          <w:tcPr>
            <w:tcW w:w="539" w:type="dxa"/>
            <w:vMerge/>
          </w:tcPr>
          <w:p w14:paraId="3F209FC4" w14:textId="77777777" w:rsidR="0071621B" w:rsidRDefault="0071621B" w:rsidP="0071621B">
            <w:pPr>
              <w:jc w:val="center"/>
              <w:rPr>
                <w:rFonts w:ascii="Times New Roman" w:hAnsi="Times New Roman" w:cs="Times New Roman"/>
                <w:sz w:val="20"/>
                <w:szCs w:val="20"/>
              </w:rPr>
            </w:pPr>
          </w:p>
        </w:tc>
        <w:tc>
          <w:tcPr>
            <w:tcW w:w="1588" w:type="dxa"/>
            <w:vMerge/>
          </w:tcPr>
          <w:p w14:paraId="619DF7EB" w14:textId="77777777" w:rsidR="0071621B" w:rsidRPr="00EA1D1C" w:rsidRDefault="0071621B" w:rsidP="0071621B">
            <w:pPr>
              <w:jc w:val="center"/>
              <w:rPr>
                <w:rFonts w:ascii="Times New Roman" w:hAnsi="Times New Roman" w:cs="Times New Roman"/>
                <w:sz w:val="20"/>
                <w:szCs w:val="20"/>
              </w:rPr>
            </w:pPr>
          </w:p>
        </w:tc>
        <w:tc>
          <w:tcPr>
            <w:tcW w:w="4253" w:type="dxa"/>
          </w:tcPr>
          <w:p w14:paraId="043CEAC9" w14:textId="77777777" w:rsidR="0071621B" w:rsidRPr="00EA1D1C" w:rsidRDefault="0071621B" w:rsidP="0071621B">
            <w:pPr>
              <w:jc w:val="both"/>
              <w:rPr>
                <w:rFonts w:ascii="Times New Roman" w:hAnsi="Times New Roman" w:cs="Times New Roman"/>
                <w:sz w:val="20"/>
                <w:szCs w:val="20"/>
              </w:rPr>
            </w:pPr>
            <w:r>
              <w:rPr>
                <w:rFonts w:ascii="Times New Roman" w:hAnsi="Times New Roman" w:cs="Times New Roman"/>
                <w:sz w:val="20"/>
                <w:szCs w:val="20"/>
              </w:rPr>
              <w:t xml:space="preserve">11. </w:t>
            </w:r>
            <w:r w:rsidRPr="00B9527F">
              <w:rPr>
                <w:rFonts w:ascii="Times New Roman" w:hAnsi="Times New Roman" w:cs="Times New Roman"/>
                <w:sz w:val="20"/>
                <w:szCs w:val="20"/>
              </w:rPr>
              <w:t>Прошу произвести доработку отчета об ОВОС в соответствии с подпунктом 7.7. Постановления № 47 и предоставить доработанный отчет для ознакомления общественностью.</w:t>
            </w:r>
          </w:p>
        </w:tc>
        <w:tc>
          <w:tcPr>
            <w:tcW w:w="4252" w:type="dxa"/>
          </w:tcPr>
          <w:p w14:paraId="3007D086" w14:textId="77777777" w:rsidR="0071621B" w:rsidRPr="005B1D3F"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t>Замечание не обосновано.</w:t>
            </w:r>
          </w:p>
          <w:p w14:paraId="36D784AA" w14:textId="77777777" w:rsidR="0071621B" w:rsidRPr="005B1D3F"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t>Высказанные замечания не являются основанием для повторного проведения процедуры общественных обсуждений отчета об ОВОС</w:t>
            </w:r>
          </w:p>
        </w:tc>
      </w:tr>
      <w:tr w:rsidR="0071621B" w14:paraId="742DFD02" w14:textId="77777777" w:rsidTr="0087071A">
        <w:tc>
          <w:tcPr>
            <w:tcW w:w="539" w:type="dxa"/>
            <w:vMerge/>
          </w:tcPr>
          <w:p w14:paraId="4E37FF55" w14:textId="77777777" w:rsidR="0071621B" w:rsidRDefault="0071621B" w:rsidP="0071621B">
            <w:pPr>
              <w:jc w:val="center"/>
              <w:rPr>
                <w:rFonts w:ascii="Times New Roman" w:hAnsi="Times New Roman" w:cs="Times New Roman"/>
                <w:sz w:val="20"/>
                <w:szCs w:val="20"/>
              </w:rPr>
            </w:pPr>
          </w:p>
        </w:tc>
        <w:tc>
          <w:tcPr>
            <w:tcW w:w="1588" w:type="dxa"/>
            <w:vMerge/>
          </w:tcPr>
          <w:p w14:paraId="554B4CD3" w14:textId="77777777" w:rsidR="0071621B" w:rsidRPr="00EA1D1C" w:rsidRDefault="0071621B" w:rsidP="0071621B">
            <w:pPr>
              <w:jc w:val="center"/>
              <w:rPr>
                <w:rFonts w:ascii="Times New Roman" w:hAnsi="Times New Roman" w:cs="Times New Roman"/>
                <w:sz w:val="20"/>
                <w:szCs w:val="20"/>
              </w:rPr>
            </w:pPr>
          </w:p>
        </w:tc>
        <w:tc>
          <w:tcPr>
            <w:tcW w:w="4253" w:type="dxa"/>
          </w:tcPr>
          <w:p w14:paraId="44CF188A" w14:textId="77777777" w:rsidR="0071621B" w:rsidRPr="00EA1D1C" w:rsidRDefault="0071621B" w:rsidP="0071621B">
            <w:pPr>
              <w:jc w:val="both"/>
              <w:rPr>
                <w:rFonts w:ascii="Times New Roman" w:hAnsi="Times New Roman" w:cs="Times New Roman"/>
                <w:sz w:val="20"/>
                <w:szCs w:val="20"/>
              </w:rPr>
            </w:pPr>
            <w:r>
              <w:rPr>
                <w:rFonts w:ascii="Times New Roman" w:hAnsi="Times New Roman" w:cs="Times New Roman"/>
                <w:sz w:val="20"/>
                <w:szCs w:val="20"/>
              </w:rPr>
              <w:t xml:space="preserve">12. </w:t>
            </w:r>
            <w:r w:rsidRPr="00B9527F">
              <w:rPr>
                <w:rFonts w:ascii="Times New Roman" w:hAnsi="Times New Roman" w:cs="Times New Roman"/>
                <w:sz w:val="20"/>
                <w:szCs w:val="20"/>
              </w:rPr>
              <w:t>Прошу провести повторные общественные обсуждения доработанного отчета об ОВОС на основании пункта 7.7-1. Постановления № 47, так как в процессе ознакомления с отчетом об ОВОС выявлено отсутствие данных о количестве образующихся отходов.</w:t>
            </w:r>
          </w:p>
        </w:tc>
        <w:tc>
          <w:tcPr>
            <w:tcW w:w="4252" w:type="dxa"/>
          </w:tcPr>
          <w:p w14:paraId="57ED3076" w14:textId="77777777" w:rsidR="0071621B" w:rsidRPr="005B1D3F"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t>Замечание не обосновано.</w:t>
            </w:r>
          </w:p>
          <w:p w14:paraId="4168FFE6" w14:textId="77777777" w:rsidR="0071621B" w:rsidRPr="005B1D3F" w:rsidRDefault="0071621B" w:rsidP="0071621B">
            <w:pPr>
              <w:ind w:right="-57"/>
              <w:jc w:val="both"/>
              <w:rPr>
                <w:rFonts w:ascii="Times New Roman" w:hAnsi="Times New Roman" w:cs="Times New Roman"/>
                <w:sz w:val="20"/>
                <w:szCs w:val="20"/>
              </w:rPr>
            </w:pPr>
            <w:r w:rsidRPr="005B1D3F">
              <w:rPr>
                <w:rFonts w:ascii="Times New Roman" w:hAnsi="Times New Roman" w:cs="Times New Roman"/>
                <w:sz w:val="20"/>
                <w:szCs w:val="20"/>
              </w:rPr>
              <w:t>Количественные показатели образования отходов не скажутся на воздействии на окружающую среду, так как основное их количество передается на объекты по использованию отходов. А захораниваемые отходы (отходы производства, подобные отходам жизнедеятельности населения), являются собственностью подрядной организации по строительству и учтены в ее разрешительной документации.</w:t>
            </w:r>
          </w:p>
        </w:tc>
      </w:tr>
      <w:tr w:rsidR="0071621B" w14:paraId="288BD0C3" w14:textId="77777777" w:rsidTr="0087071A">
        <w:tc>
          <w:tcPr>
            <w:tcW w:w="539" w:type="dxa"/>
          </w:tcPr>
          <w:p w14:paraId="2350297E" w14:textId="77777777" w:rsidR="0071621B" w:rsidRPr="00EA1D1C" w:rsidRDefault="0071621B" w:rsidP="0071621B">
            <w:pPr>
              <w:jc w:val="center"/>
              <w:rPr>
                <w:rFonts w:ascii="Times New Roman" w:hAnsi="Times New Roman" w:cs="Times New Roman"/>
                <w:sz w:val="20"/>
                <w:szCs w:val="20"/>
              </w:rPr>
            </w:pPr>
          </w:p>
        </w:tc>
        <w:tc>
          <w:tcPr>
            <w:tcW w:w="10093" w:type="dxa"/>
            <w:gridSpan w:val="3"/>
          </w:tcPr>
          <w:p w14:paraId="555492AD" w14:textId="77777777" w:rsidR="0071621B" w:rsidRPr="00EA1D1C" w:rsidRDefault="0071621B" w:rsidP="0071621B">
            <w:pPr>
              <w:rPr>
                <w:rFonts w:ascii="Times New Roman" w:hAnsi="Times New Roman" w:cs="Times New Roman"/>
                <w:sz w:val="20"/>
                <w:szCs w:val="20"/>
              </w:rPr>
            </w:pPr>
            <w:r>
              <w:rPr>
                <w:rFonts w:ascii="Times New Roman" w:hAnsi="Times New Roman" w:cs="Times New Roman"/>
                <w:sz w:val="20"/>
                <w:szCs w:val="20"/>
              </w:rPr>
              <w:t>Отзывы, поступившие в ходе собрания по обсуждению отчета об ОВОС:</w:t>
            </w:r>
          </w:p>
        </w:tc>
      </w:tr>
      <w:tr w:rsidR="0071621B" w14:paraId="64168AB8" w14:textId="77777777" w:rsidTr="0087071A">
        <w:tc>
          <w:tcPr>
            <w:tcW w:w="539" w:type="dxa"/>
          </w:tcPr>
          <w:p w14:paraId="16D4A17C" w14:textId="77777777" w:rsidR="0071621B" w:rsidRPr="00EA1D1C" w:rsidRDefault="0071621B" w:rsidP="0071621B">
            <w:pPr>
              <w:jc w:val="center"/>
              <w:rPr>
                <w:rFonts w:ascii="Times New Roman" w:hAnsi="Times New Roman" w:cs="Times New Roman"/>
                <w:sz w:val="20"/>
                <w:szCs w:val="20"/>
              </w:rPr>
            </w:pPr>
          </w:p>
        </w:tc>
        <w:tc>
          <w:tcPr>
            <w:tcW w:w="1588" w:type="dxa"/>
          </w:tcPr>
          <w:p w14:paraId="7643C0F3" w14:textId="77777777" w:rsidR="0071621B" w:rsidRPr="00EA1D1C" w:rsidRDefault="0071621B" w:rsidP="0071621B">
            <w:pPr>
              <w:jc w:val="center"/>
              <w:rPr>
                <w:rFonts w:ascii="Times New Roman" w:hAnsi="Times New Roman" w:cs="Times New Roman"/>
                <w:sz w:val="20"/>
                <w:szCs w:val="20"/>
              </w:rPr>
            </w:pPr>
            <w:r>
              <w:rPr>
                <w:rFonts w:ascii="Times New Roman" w:hAnsi="Times New Roman" w:cs="Times New Roman"/>
                <w:sz w:val="20"/>
                <w:szCs w:val="20"/>
              </w:rPr>
              <w:t>*</w:t>
            </w:r>
          </w:p>
        </w:tc>
        <w:tc>
          <w:tcPr>
            <w:tcW w:w="4253" w:type="dxa"/>
          </w:tcPr>
          <w:p w14:paraId="204E1F3E" w14:textId="77777777" w:rsidR="0071621B" w:rsidRPr="00EA1D1C" w:rsidRDefault="0071621B" w:rsidP="0071621B">
            <w:pPr>
              <w:jc w:val="both"/>
              <w:rPr>
                <w:rFonts w:ascii="Times New Roman" w:hAnsi="Times New Roman" w:cs="Times New Roman"/>
                <w:sz w:val="20"/>
                <w:szCs w:val="20"/>
              </w:rPr>
            </w:pPr>
            <w:r>
              <w:rPr>
                <w:rFonts w:ascii="Times New Roman" w:hAnsi="Times New Roman" w:cs="Times New Roman"/>
                <w:sz w:val="20"/>
                <w:szCs w:val="20"/>
              </w:rPr>
              <w:t xml:space="preserve">1. Функционирование очистных сооружений в </w:t>
            </w:r>
            <w:proofErr w:type="spellStart"/>
            <w:r>
              <w:rPr>
                <w:rFonts w:ascii="Times New Roman" w:hAnsi="Times New Roman" w:cs="Times New Roman"/>
                <w:sz w:val="20"/>
                <w:szCs w:val="20"/>
              </w:rPr>
              <w:t>аг</w:t>
            </w:r>
            <w:proofErr w:type="spellEnd"/>
            <w:r>
              <w:rPr>
                <w:rFonts w:ascii="Times New Roman" w:hAnsi="Times New Roman" w:cs="Times New Roman"/>
                <w:sz w:val="20"/>
                <w:szCs w:val="20"/>
              </w:rPr>
              <w:t>. Кожан-Городок.</w:t>
            </w:r>
          </w:p>
        </w:tc>
        <w:tc>
          <w:tcPr>
            <w:tcW w:w="4252" w:type="dxa"/>
          </w:tcPr>
          <w:p w14:paraId="701155D4" w14:textId="77777777" w:rsidR="0071621B" w:rsidRPr="00EA1D1C" w:rsidRDefault="0071621B" w:rsidP="0071621B">
            <w:pPr>
              <w:jc w:val="center"/>
              <w:rPr>
                <w:rFonts w:ascii="Times New Roman" w:hAnsi="Times New Roman" w:cs="Times New Roman"/>
                <w:sz w:val="20"/>
                <w:szCs w:val="20"/>
              </w:rPr>
            </w:pPr>
          </w:p>
        </w:tc>
      </w:tr>
    </w:tbl>
    <w:p w14:paraId="4FD4937A" w14:textId="77777777" w:rsidR="00CC3F30" w:rsidRDefault="00CC3F30" w:rsidP="00EA1D1C">
      <w:pPr>
        <w:spacing w:after="0" w:line="240" w:lineRule="auto"/>
        <w:rPr>
          <w:rFonts w:ascii="Times New Roman" w:hAnsi="Times New Roman" w:cs="Times New Roman"/>
          <w:sz w:val="30"/>
          <w:szCs w:val="30"/>
        </w:rPr>
      </w:pPr>
    </w:p>
    <w:p w14:paraId="292A98F9" w14:textId="77777777" w:rsidR="00EA1D1C" w:rsidRDefault="00EA1D1C" w:rsidP="00EA1D1C">
      <w:pPr>
        <w:spacing w:after="0" w:line="240" w:lineRule="auto"/>
        <w:rPr>
          <w:rFonts w:ascii="Times New Roman" w:hAnsi="Times New Roman" w:cs="Times New Roman"/>
          <w:sz w:val="30"/>
          <w:szCs w:val="30"/>
        </w:rPr>
      </w:pPr>
      <w:r>
        <w:rPr>
          <w:rFonts w:ascii="Times New Roman" w:hAnsi="Times New Roman" w:cs="Times New Roman"/>
          <w:sz w:val="30"/>
          <w:szCs w:val="30"/>
        </w:rPr>
        <w:t>Комиссия:</w:t>
      </w:r>
    </w:p>
    <w:p w14:paraId="623B4047" w14:textId="77777777" w:rsidR="00EA1D1C" w:rsidRDefault="00EA1D1C" w:rsidP="00EA1D1C">
      <w:pPr>
        <w:spacing w:after="0" w:line="240" w:lineRule="auto"/>
        <w:rPr>
          <w:rFonts w:ascii="Times New Roman" w:hAnsi="Times New Roman" w:cs="Times New Roman"/>
          <w:sz w:val="30"/>
          <w:szCs w:val="30"/>
        </w:rPr>
      </w:pPr>
    </w:p>
    <w:p w14:paraId="161DC9FF" w14:textId="77777777" w:rsidR="00763FB2" w:rsidRDefault="001146F8" w:rsidP="00763FB2">
      <w:pPr>
        <w:spacing w:after="0" w:line="240" w:lineRule="auto"/>
        <w:rPr>
          <w:rFonts w:ascii="Times New Roman" w:hAnsi="Times New Roman" w:cs="Times New Roman"/>
          <w:sz w:val="30"/>
          <w:szCs w:val="30"/>
        </w:rPr>
      </w:pPr>
      <w:r>
        <w:rPr>
          <w:rFonts w:ascii="Times New Roman" w:hAnsi="Times New Roman" w:cs="Times New Roman"/>
          <w:sz w:val="30"/>
          <w:szCs w:val="30"/>
        </w:rPr>
        <w:t>____________________ С.В.</w:t>
      </w:r>
      <w:r w:rsidR="00763FB2">
        <w:rPr>
          <w:rFonts w:ascii="Times New Roman" w:hAnsi="Times New Roman" w:cs="Times New Roman"/>
          <w:sz w:val="30"/>
          <w:szCs w:val="30"/>
        </w:rPr>
        <w:t>Черненко</w:t>
      </w:r>
    </w:p>
    <w:p w14:paraId="0FDB0C30" w14:textId="77777777" w:rsidR="00EA1D1C" w:rsidRDefault="00EA1D1C" w:rsidP="00EA1D1C">
      <w:pPr>
        <w:spacing w:after="0" w:line="240" w:lineRule="auto"/>
        <w:rPr>
          <w:rFonts w:ascii="Times New Roman" w:hAnsi="Times New Roman" w:cs="Times New Roman"/>
          <w:sz w:val="30"/>
          <w:szCs w:val="30"/>
        </w:rPr>
      </w:pPr>
    </w:p>
    <w:p w14:paraId="616F4B07" w14:textId="77777777" w:rsidR="00EA1D1C" w:rsidRDefault="00EA1D1C" w:rsidP="00EA1D1C">
      <w:pPr>
        <w:spacing w:after="0" w:line="240" w:lineRule="auto"/>
        <w:rPr>
          <w:rFonts w:ascii="Times New Roman" w:hAnsi="Times New Roman" w:cs="Times New Roman"/>
          <w:sz w:val="30"/>
          <w:szCs w:val="30"/>
        </w:rPr>
      </w:pPr>
      <w:r>
        <w:rPr>
          <w:rFonts w:ascii="Times New Roman" w:hAnsi="Times New Roman" w:cs="Times New Roman"/>
          <w:sz w:val="30"/>
          <w:szCs w:val="30"/>
        </w:rPr>
        <w:t xml:space="preserve">____________________ </w:t>
      </w:r>
      <w:r w:rsidR="003B29E3">
        <w:rPr>
          <w:rFonts w:ascii="Times New Roman" w:hAnsi="Times New Roman" w:cs="Times New Roman"/>
          <w:sz w:val="30"/>
          <w:szCs w:val="30"/>
        </w:rPr>
        <w:t xml:space="preserve">Д.И.Липский </w:t>
      </w:r>
    </w:p>
    <w:p w14:paraId="059E3139" w14:textId="77777777" w:rsidR="007B4D92" w:rsidRDefault="007B4D92" w:rsidP="00EA1D1C">
      <w:pPr>
        <w:spacing w:after="0" w:line="240" w:lineRule="auto"/>
        <w:rPr>
          <w:rFonts w:ascii="Times New Roman" w:hAnsi="Times New Roman" w:cs="Times New Roman"/>
          <w:sz w:val="30"/>
          <w:szCs w:val="30"/>
        </w:rPr>
      </w:pPr>
    </w:p>
    <w:p w14:paraId="20D31DD8" w14:textId="77777777" w:rsidR="00763FB2" w:rsidRDefault="00763FB2" w:rsidP="00763FB2">
      <w:pPr>
        <w:spacing w:after="0" w:line="240" w:lineRule="auto"/>
        <w:rPr>
          <w:rFonts w:ascii="Times New Roman" w:hAnsi="Times New Roman" w:cs="Times New Roman"/>
          <w:sz w:val="30"/>
          <w:szCs w:val="30"/>
        </w:rPr>
      </w:pPr>
      <w:r w:rsidRPr="004B7CCB">
        <w:rPr>
          <w:rFonts w:ascii="Times New Roman" w:hAnsi="Times New Roman" w:cs="Times New Roman"/>
          <w:sz w:val="30"/>
          <w:szCs w:val="30"/>
        </w:rPr>
        <w:t xml:space="preserve">____________________ </w:t>
      </w:r>
      <w:proofErr w:type="spellStart"/>
      <w:r w:rsidR="00234ECB">
        <w:rPr>
          <w:rFonts w:ascii="Times New Roman" w:hAnsi="Times New Roman" w:cs="Times New Roman"/>
          <w:sz w:val="30"/>
          <w:szCs w:val="30"/>
        </w:rPr>
        <w:t>Л.Я.Шелег</w:t>
      </w:r>
      <w:proofErr w:type="spellEnd"/>
    </w:p>
    <w:p w14:paraId="5E2C9B8B" w14:textId="77777777" w:rsidR="001146F8" w:rsidRDefault="001146F8" w:rsidP="00763FB2">
      <w:pPr>
        <w:spacing w:after="0" w:line="240" w:lineRule="auto"/>
        <w:rPr>
          <w:rFonts w:ascii="Times New Roman" w:hAnsi="Times New Roman" w:cs="Times New Roman"/>
          <w:sz w:val="30"/>
          <w:szCs w:val="30"/>
        </w:rPr>
      </w:pPr>
    </w:p>
    <w:p w14:paraId="7058068C" w14:textId="77777777" w:rsidR="001146F8" w:rsidRDefault="001146F8" w:rsidP="001146F8">
      <w:pPr>
        <w:spacing w:after="0" w:line="240" w:lineRule="auto"/>
        <w:rPr>
          <w:rFonts w:ascii="Times New Roman" w:hAnsi="Times New Roman" w:cs="Times New Roman"/>
          <w:sz w:val="30"/>
          <w:szCs w:val="30"/>
        </w:rPr>
      </w:pPr>
      <w:r>
        <w:rPr>
          <w:rFonts w:ascii="Times New Roman" w:hAnsi="Times New Roman" w:cs="Times New Roman"/>
          <w:sz w:val="30"/>
          <w:szCs w:val="30"/>
        </w:rPr>
        <w:t xml:space="preserve">____________________ </w:t>
      </w:r>
      <w:proofErr w:type="spellStart"/>
      <w:r>
        <w:rPr>
          <w:rFonts w:ascii="Times New Roman" w:hAnsi="Times New Roman" w:cs="Times New Roman"/>
          <w:sz w:val="30"/>
          <w:szCs w:val="30"/>
        </w:rPr>
        <w:t>А.</w:t>
      </w:r>
      <w:r w:rsidR="004C2EE4">
        <w:rPr>
          <w:rFonts w:ascii="Times New Roman" w:hAnsi="Times New Roman" w:cs="Times New Roman"/>
          <w:sz w:val="30"/>
          <w:szCs w:val="30"/>
        </w:rPr>
        <w:t>М.Ходин</w:t>
      </w:r>
      <w:proofErr w:type="spellEnd"/>
    </w:p>
    <w:p w14:paraId="7C002E01" w14:textId="77777777" w:rsidR="001146F8" w:rsidRPr="004B7CCB" w:rsidRDefault="001146F8" w:rsidP="001146F8">
      <w:pPr>
        <w:spacing w:after="0" w:line="240" w:lineRule="auto"/>
        <w:rPr>
          <w:rFonts w:ascii="Times New Roman" w:hAnsi="Times New Roman" w:cs="Times New Roman"/>
          <w:sz w:val="30"/>
          <w:szCs w:val="30"/>
        </w:rPr>
      </w:pPr>
    </w:p>
    <w:p w14:paraId="2DF1D406" w14:textId="77777777" w:rsidR="007B4D92" w:rsidRDefault="00EA1D1C" w:rsidP="00EA1D1C">
      <w:pPr>
        <w:spacing w:after="0" w:line="240" w:lineRule="auto"/>
        <w:rPr>
          <w:rFonts w:ascii="Times New Roman" w:hAnsi="Times New Roman" w:cs="Times New Roman"/>
          <w:sz w:val="30"/>
          <w:szCs w:val="30"/>
        </w:rPr>
      </w:pPr>
      <w:r>
        <w:rPr>
          <w:rFonts w:ascii="Times New Roman" w:hAnsi="Times New Roman" w:cs="Times New Roman"/>
          <w:sz w:val="30"/>
          <w:szCs w:val="30"/>
        </w:rPr>
        <w:t xml:space="preserve">____________________ </w:t>
      </w:r>
      <w:proofErr w:type="spellStart"/>
      <w:r w:rsidR="007B4D92">
        <w:rPr>
          <w:rFonts w:ascii="Times New Roman" w:hAnsi="Times New Roman" w:cs="Times New Roman"/>
          <w:sz w:val="30"/>
          <w:szCs w:val="30"/>
        </w:rPr>
        <w:t>В.А.Дегтярев</w:t>
      </w:r>
      <w:proofErr w:type="spellEnd"/>
    </w:p>
    <w:p w14:paraId="315FC72B" w14:textId="77777777" w:rsidR="00CA68CE" w:rsidRDefault="00CA68CE" w:rsidP="00CA68CE">
      <w:pPr>
        <w:spacing w:after="0" w:line="240" w:lineRule="auto"/>
        <w:rPr>
          <w:rFonts w:ascii="Times New Roman" w:hAnsi="Times New Roman" w:cs="Times New Roman"/>
          <w:sz w:val="30"/>
          <w:szCs w:val="30"/>
        </w:rPr>
      </w:pPr>
    </w:p>
    <w:p w14:paraId="4268800F" w14:textId="77777777" w:rsidR="004B7CCB" w:rsidRDefault="00CA68CE" w:rsidP="00CA68CE">
      <w:pPr>
        <w:spacing w:after="0" w:line="240" w:lineRule="auto"/>
        <w:rPr>
          <w:rFonts w:ascii="Times New Roman" w:hAnsi="Times New Roman" w:cs="Times New Roman"/>
          <w:sz w:val="30"/>
          <w:szCs w:val="30"/>
        </w:rPr>
      </w:pPr>
      <w:r>
        <w:rPr>
          <w:rFonts w:ascii="Times New Roman" w:hAnsi="Times New Roman" w:cs="Times New Roman"/>
          <w:sz w:val="30"/>
          <w:szCs w:val="30"/>
        </w:rPr>
        <w:t xml:space="preserve">____________________ </w:t>
      </w:r>
      <w:r w:rsidR="00234ECB">
        <w:rPr>
          <w:rFonts w:ascii="Times New Roman" w:hAnsi="Times New Roman" w:cs="Times New Roman"/>
          <w:sz w:val="30"/>
          <w:szCs w:val="30"/>
        </w:rPr>
        <w:t>А.В.Шкут</w:t>
      </w:r>
    </w:p>
    <w:p w14:paraId="3E058535" w14:textId="77777777" w:rsidR="004B7CCB" w:rsidRDefault="004B7CCB" w:rsidP="00CA68CE">
      <w:pPr>
        <w:spacing w:after="0" w:line="240" w:lineRule="auto"/>
        <w:rPr>
          <w:rFonts w:ascii="Times New Roman" w:hAnsi="Times New Roman" w:cs="Times New Roman"/>
          <w:sz w:val="30"/>
          <w:szCs w:val="30"/>
        </w:rPr>
      </w:pPr>
    </w:p>
    <w:p w14:paraId="74D42036" w14:textId="77777777" w:rsidR="00EA1D1C" w:rsidRDefault="00EA1D1C" w:rsidP="00EA1D1C">
      <w:pPr>
        <w:spacing w:after="0" w:line="240" w:lineRule="auto"/>
        <w:rPr>
          <w:rFonts w:ascii="Times New Roman" w:hAnsi="Times New Roman" w:cs="Times New Roman"/>
          <w:sz w:val="30"/>
          <w:szCs w:val="30"/>
        </w:rPr>
      </w:pPr>
      <w:r>
        <w:rPr>
          <w:rFonts w:ascii="Times New Roman" w:hAnsi="Times New Roman" w:cs="Times New Roman"/>
          <w:sz w:val="30"/>
          <w:szCs w:val="30"/>
        </w:rPr>
        <w:t xml:space="preserve">____________________ </w:t>
      </w:r>
      <w:r w:rsidR="00234ECB">
        <w:rPr>
          <w:rFonts w:ascii="Times New Roman" w:hAnsi="Times New Roman" w:cs="Times New Roman"/>
          <w:sz w:val="30"/>
          <w:szCs w:val="30"/>
        </w:rPr>
        <w:t>Ю.А.Ященко</w:t>
      </w:r>
    </w:p>
    <w:p w14:paraId="08E4AF48" w14:textId="77777777" w:rsidR="004B7CCB" w:rsidRDefault="004B7CCB" w:rsidP="00EA1D1C">
      <w:pPr>
        <w:spacing w:after="0" w:line="240" w:lineRule="auto"/>
        <w:rPr>
          <w:rFonts w:ascii="Times New Roman" w:hAnsi="Times New Roman" w:cs="Times New Roman"/>
          <w:sz w:val="30"/>
          <w:szCs w:val="30"/>
        </w:rPr>
      </w:pPr>
    </w:p>
    <w:p w14:paraId="482513C7" w14:textId="77777777" w:rsidR="00A34CC9" w:rsidRDefault="00A34CC9" w:rsidP="00EA1D1C">
      <w:pPr>
        <w:spacing w:after="0" w:line="240" w:lineRule="auto"/>
        <w:rPr>
          <w:rFonts w:ascii="Times New Roman" w:hAnsi="Times New Roman" w:cs="Times New Roman"/>
          <w:sz w:val="30"/>
          <w:szCs w:val="30"/>
        </w:rPr>
      </w:pPr>
    </w:p>
    <w:p w14:paraId="5174A317" w14:textId="77777777" w:rsidR="00A34CC9" w:rsidRDefault="00A34CC9" w:rsidP="00A34CC9">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Электронная версия соответствует оригиналу</w:t>
      </w:r>
    </w:p>
    <w:p w14:paraId="02A1957B" w14:textId="77777777" w:rsidR="007B4D92" w:rsidRDefault="007B4D92" w:rsidP="00EA1D1C">
      <w:pPr>
        <w:spacing w:after="0" w:line="240" w:lineRule="auto"/>
        <w:rPr>
          <w:rFonts w:ascii="Times New Roman" w:hAnsi="Times New Roman" w:cs="Times New Roman"/>
          <w:sz w:val="30"/>
          <w:szCs w:val="30"/>
        </w:rPr>
      </w:pPr>
    </w:p>
    <w:sectPr w:rsidR="007B4D92" w:rsidSect="0046011C">
      <w:footerReference w:type="default" r:id="rId8"/>
      <w:pgSz w:w="11906" w:h="16838"/>
      <w:pgMar w:top="56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772A5" w14:textId="77777777" w:rsidR="0046011C" w:rsidRDefault="0046011C" w:rsidP="0046011C">
      <w:pPr>
        <w:spacing w:after="0" w:line="240" w:lineRule="auto"/>
      </w:pPr>
      <w:r>
        <w:separator/>
      </w:r>
    </w:p>
  </w:endnote>
  <w:endnote w:type="continuationSeparator" w:id="0">
    <w:p w14:paraId="71137531" w14:textId="77777777" w:rsidR="0046011C" w:rsidRDefault="0046011C" w:rsidP="00460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6FE6" w14:textId="77777777" w:rsidR="0046011C" w:rsidRPr="0046011C" w:rsidRDefault="0046011C" w:rsidP="00C338A7">
    <w:pPr>
      <w:spacing w:after="0" w:line="240" w:lineRule="auto"/>
      <w:jc w:val="both"/>
      <w:rPr>
        <w:rFonts w:ascii="Times New Roman" w:hAnsi="Times New Roman" w:cs="Times New Roman"/>
        <w:sz w:val="20"/>
        <w:szCs w:val="30"/>
      </w:rPr>
    </w:pPr>
    <w:r w:rsidRPr="0046011C">
      <w:rPr>
        <w:rFonts w:ascii="Times New Roman" w:hAnsi="Times New Roman" w:cs="Times New Roman"/>
        <w:sz w:val="20"/>
        <w:szCs w:val="30"/>
      </w:rPr>
      <w:t>* Ф.И.О., контактная информация участника общественных обсуждений, включая список заявителей коллективных обращений, предоставляется организатором общественных обсуждений при дополнительном запросе, согласно Закона Республики Беларусь от 7 мая 2021 г. № 99-З «О защите персональных данных»</w:t>
    </w:r>
  </w:p>
  <w:p w14:paraId="178DBBB3" w14:textId="77777777" w:rsidR="0046011C" w:rsidRDefault="0046011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04749" w14:textId="77777777" w:rsidR="0046011C" w:rsidRDefault="0046011C" w:rsidP="0046011C">
      <w:pPr>
        <w:spacing w:after="0" w:line="240" w:lineRule="auto"/>
      </w:pPr>
      <w:r>
        <w:separator/>
      </w:r>
    </w:p>
  </w:footnote>
  <w:footnote w:type="continuationSeparator" w:id="0">
    <w:p w14:paraId="30C6640C" w14:textId="77777777" w:rsidR="0046011C" w:rsidRDefault="0046011C" w:rsidP="00460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D63D9"/>
    <w:multiLevelType w:val="hybridMultilevel"/>
    <w:tmpl w:val="C3DED6D8"/>
    <w:lvl w:ilvl="0" w:tplc="8F1E1DC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892226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1C"/>
    <w:rsid w:val="00016F77"/>
    <w:rsid w:val="000676DF"/>
    <w:rsid w:val="00097C4C"/>
    <w:rsid w:val="001146F8"/>
    <w:rsid w:val="00234ECB"/>
    <w:rsid w:val="002813E7"/>
    <w:rsid w:val="002C3DA4"/>
    <w:rsid w:val="003310E2"/>
    <w:rsid w:val="003407E8"/>
    <w:rsid w:val="00355541"/>
    <w:rsid w:val="00364155"/>
    <w:rsid w:val="003B29E3"/>
    <w:rsid w:val="003E36B7"/>
    <w:rsid w:val="00415B29"/>
    <w:rsid w:val="00447A77"/>
    <w:rsid w:val="00453FA9"/>
    <w:rsid w:val="0046011C"/>
    <w:rsid w:val="0049242D"/>
    <w:rsid w:val="004B6EF4"/>
    <w:rsid w:val="004B7CCB"/>
    <w:rsid w:val="004C2EE4"/>
    <w:rsid w:val="00507FA5"/>
    <w:rsid w:val="005628CE"/>
    <w:rsid w:val="005B1D3F"/>
    <w:rsid w:val="0060033B"/>
    <w:rsid w:val="0066780A"/>
    <w:rsid w:val="006B0354"/>
    <w:rsid w:val="0071621B"/>
    <w:rsid w:val="00727031"/>
    <w:rsid w:val="00743A34"/>
    <w:rsid w:val="00763FB2"/>
    <w:rsid w:val="007B4D92"/>
    <w:rsid w:val="007C2E91"/>
    <w:rsid w:val="00800D53"/>
    <w:rsid w:val="00806E41"/>
    <w:rsid w:val="0087071A"/>
    <w:rsid w:val="00934917"/>
    <w:rsid w:val="00980CF5"/>
    <w:rsid w:val="009833F7"/>
    <w:rsid w:val="00A34CC9"/>
    <w:rsid w:val="00AE2169"/>
    <w:rsid w:val="00B372AC"/>
    <w:rsid w:val="00B9527F"/>
    <w:rsid w:val="00BA05C7"/>
    <w:rsid w:val="00BD6947"/>
    <w:rsid w:val="00C105E4"/>
    <w:rsid w:val="00C338A7"/>
    <w:rsid w:val="00C83AE3"/>
    <w:rsid w:val="00C94130"/>
    <w:rsid w:val="00CA68CE"/>
    <w:rsid w:val="00CC3F30"/>
    <w:rsid w:val="00CC7B67"/>
    <w:rsid w:val="00CD3C2B"/>
    <w:rsid w:val="00D06C8B"/>
    <w:rsid w:val="00D4735A"/>
    <w:rsid w:val="00D50F97"/>
    <w:rsid w:val="00D60E50"/>
    <w:rsid w:val="00D61068"/>
    <w:rsid w:val="00E33FB5"/>
    <w:rsid w:val="00E81660"/>
    <w:rsid w:val="00E93D44"/>
    <w:rsid w:val="00EA1D1C"/>
    <w:rsid w:val="00F85E26"/>
    <w:rsid w:val="00FA2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A1CBFD"/>
  <w15:docId w15:val="{021FEB21-DEE0-4235-816A-1C9DA23C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1D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B4D92"/>
    <w:pPr>
      <w:ind w:left="720"/>
      <w:contextualSpacing/>
    </w:pPr>
  </w:style>
  <w:style w:type="paragraph" w:styleId="a5">
    <w:name w:val="Balloon Text"/>
    <w:basedOn w:val="a"/>
    <w:link w:val="a6"/>
    <w:uiPriority w:val="99"/>
    <w:semiHidden/>
    <w:unhideWhenUsed/>
    <w:rsid w:val="00234EC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34ECB"/>
    <w:rPr>
      <w:rFonts w:ascii="Segoe UI" w:hAnsi="Segoe UI" w:cs="Segoe UI"/>
      <w:sz w:val="18"/>
      <w:szCs w:val="18"/>
    </w:rPr>
  </w:style>
  <w:style w:type="paragraph" w:styleId="a7">
    <w:name w:val="header"/>
    <w:basedOn w:val="a"/>
    <w:link w:val="a8"/>
    <w:uiPriority w:val="99"/>
    <w:unhideWhenUsed/>
    <w:rsid w:val="0046011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6011C"/>
  </w:style>
  <w:style w:type="paragraph" w:styleId="a9">
    <w:name w:val="footer"/>
    <w:basedOn w:val="a"/>
    <w:link w:val="aa"/>
    <w:uiPriority w:val="99"/>
    <w:unhideWhenUsed/>
    <w:rsid w:val="0046011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60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36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B3929-20F2-4093-95B9-C5CA5637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1770</Words>
  <Characters>10095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User</cp:lastModifiedBy>
  <cp:revision>2</cp:revision>
  <cp:lastPrinted>2024-02-27T09:10:00Z</cp:lastPrinted>
  <dcterms:created xsi:type="dcterms:W3CDTF">2024-03-01T07:20:00Z</dcterms:created>
  <dcterms:modified xsi:type="dcterms:W3CDTF">2024-03-01T07:20:00Z</dcterms:modified>
</cp:coreProperties>
</file>